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5E" w:rsidRDefault="0002465E" w:rsidP="006178C0">
      <w:pPr>
        <w:jc w:val="both"/>
        <w:rPr>
          <w:rFonts w:cstheme="minorHAnsi"/>
          <w:sz w:val="24"/>
          <w:szCs w:val="24"/>
        </w:rPr>
      </w:pPr>
      <w:r>
        <w:rPr>
          <w:rFonts w:cstheme="minorHAnsi"/>
          <w:sz w:val="24"/>
          <w:szCs w:val="24"/>
        </w:rPr>
        <w:t>ΑΝΘΡΩΠΙΝΟ ΚΕΦΑΛΑΙΟ ΚΑΙ ΔΙΑΚΥΒΕΡΝΗΣΗ ΤΟΝ 21</w:t>
      </w:r>
      <w:r w:rsidRPr="0002465E">
        <w:rPr>
          <w:rFonts w:cstheme="minorHAnsi"/>
          <w:sz w:val="24"/>
          <w:szCs w:val="24"/>
          <w:vertAlign w:val="superscript"/>
        </w:rPr>
        <w:t>Ο</w:t>
      </w:r>
      <w:r>
        <w:rPr>
          <w:rFonts w:cstheme="minorHAnsi"/>
          <w:sz w:val="24"/>
          <w:szCs w:val="24"/>
        </w:rPr>
        <w:t xml:space="preserve"> ΑΙΩΝΑ</w:t>
      </w:r>
    </w:p>
    <w:p w:rsidR="0002465E" w:rsidRDefault="0002465E" w:rsidP="006178C0">
      <w:pPr>
        <w:jc w:val="both"/>
        <w:rPr>
          <w:rFonts w:cstheme="minorHAnsi"/>
          <w:sz w:val="24"/>
          <w:szCs w:val="24"/>
        </w:rPr>
      </w:pPr>
    </w:p>
    <w:p w:rsidR="000D75F5" w:rsidRPr="006178C0" w:rsidRDefault="00DC784C" w:rsidP="006178C0">
      <w:pPr>
        <w:jc w:val="both"/>
        <w:rPr>
          <w:rFonts w:cstheme="minorHAnsi"/>
          <w:sz w:val="24"/>
          <w:szCs w:val="24"/>
        </w:rPr>
      </w:pPr>
      <w:r w:rsidRPr="006178C0">
        <w:rPr>
          <w:rFonts w:cstheme="minorHAnsi"/>
          <w:sz w:val="24"/>
          <w:szCs w:val="24"/>
          <w:lang w:val="en-US"/>
        </w:rPr>
        <w:t>O</w:t>
      </w:r>
      <w:r w:rsidRPr="006178C0">
        <w:rPr>
          <w:rFonts w:cstheme="minorHAnsi"/>
          <w:sz w:val="24"/>
          <w:szCs w:val="24"/>
        </w:rPr>
        <w:t xml:space="preserve"> δημόσιος τομέας αποτελεί το μεγαλύτερο πεδίο οικονομικών και κοινωνικών δραστηριοτήτων και το μεγαλύτερο εργοδότη σε όλον τον κόσμο.</w:t>
      </w:r>
    </w:p>
    <w:p w:rsidR="00DC784C" w:rsidRPr="006178C0" w:rsidRDefault="00DC784C" w:rsidP="006178C0">
      <w:pPr>
        <w:jc w:val="both"/>
        <w:rPr>
          <w:rFonts w:cstheme="minorHAnsi"/>
          <w:sz w:val="24"/>
          <w:szCs w:val="24"/>
        </w:rPr>
      </w:pPr>
      <w:r w:rsidRPr="006178C0">
        <w:rPr>
          <w:rFonts w:cstheme="minorHAnsi"/>
          <w:sz w:val="24"/>
          <w:szCs w:val="24"/>
        </w:rPr>
        <w:t>Τα κράτη-μέλη του ΟΟΣΑ επενδύουν κατά μέσο όρο το 9,2% του ΑΕΠ τους, δηλαδή το 22,5% των συνολικών κρατικών δαπανών στους μισθούς των δημοσίων υπαλλήλων (1*). Στις δημόσιες υπηρεσίες στην Ευρωπαϊκή Ένωση (Ε.Ε.)  απασχολούνται σήμερα περίπο</w:t>
      </w:r>
      <w:bookmarkStart w:id="0" w:name="_GoBack"/>
      <w:bookmarkEnd w:id="0"/>
      <w:r w:rsidRPr="006178C0">
        <w:rPr>
          <w:rFonts w:cstheme="minorHAnsi"/>
          <w:sz w:val="24"/>
          <w:szCs w:val="24"/>
        </w:rPr>
        <w:t>υ 75 εκατ. άτομα,</w:t>
      </w:r>
      <w:r w:rsidR="00F43D29" w:rsidRPr="006178C0">
        <w:rPr>
          <w:rFonts w:cstheme="minorHAnsi"/>
          <w:sz w:val="24"/>
          <w:szCs w:val="24"/>
        </w:rPr>
        <w:t xml:space="preserve"> δηλαδή </w:t>
      </w:r>
      <w:r w:rsidRPr="006178C0">
        <w:rPr>
          <w:rFonts w:cstheme="minorHAnsi"/>
          <w:sz w:val="24"/>
          <w:szCs w:val="24"/>
        </w:rPr>
        <w:t>περίπου το 25% του ανθρώπινου δυναμικού</w:t>
      </w:r>
      <w:r w:rsidR="00176FC8">
        <w:rPr>
          <w:rFonts w:cstheme="minorHAnsi"/>
          <w:sz w:val="24"/>
          <w:szCs w:val="24"/>
        </w:rPr>
        <w:t>,</w:t>
      </w:r>
      <w:r w:rsidRPr="006178C0">
        <w:rPr>
          <w:rFonts w:cstheme="minorHAnsi"/>
          <w:sz w:val="24"/>
          <w:szCs w:val="24"/>
        </w:rPr>
        <w:t xml:space="preserve"> με τις δημόσιες δαπάνες να ανέρχονται σχεδόν στο 50% του ΑΕΠ (2*).</w:t>
      </w:r>
    </w:p>
    <w:p w:rsidR="00DC784C" w:rsidRPr="006178C0" w:rsidRDefault="00DC784C" w:rsidP="006178C0">
      <w:pPr>
        <w:jc w:val="both"/>
        <w:rPr>
          <w:rFonts w:cstheme="minorHAnsi"/>
          <w:sz w:val="24"/>
          <w:szCs w:val="24"/>
        </w:rPr>
      </w:pPr>
      <w:r w:rsidRPr="006178C0">
        <w:rPr>
          <w:rFonts w:cstheme="minorHAnsi"/>
          <w:sz w:val="24"/>
          <w:szCs w:val="24"/>
        </w:rPr>
        <w:t xml:space="preserve">Στη Χώρα μας σήμερα, με βάση τα στοιχεία  της  Απογραφής του Ανθρώπινου Δυναμικού του Δημοσίου, του Δεκεμβρίου 2021 απασχολούνται 599.167 τακτικοί δημόσιοι υπάλληλοι, το δε μισθολογικό κόστος του δημοσίου συνολικά για το 2021 ανέρχεται σε 18,6 δις ευρώ.  </w:t>
      </w:r>
      <w:r w:rsidR="00ED5EB4" w:rsidRPr="006178C0">
        <w:rPr>
          <w:rFonts w:cstheme="minorHAnsi"/>
          <w:sz w:val="24"/>
          <w:szCs w:val="24"/>
        </w:rPr>
        <w:t xml:space="preserve">Για  </w:t>
      </w:r>
      <w:r w:rsidR="0020728C" w:rsidRPr="006178C0">
        <w:rPr>
          <w:rFonts w:cstheme="minorHAnsi"/>
          <w:sz w:val="24"/>
          <w:szCs w:val="24"/>
        </w:rPr>
        <w:t xml:space="preserve">μια πληρέστερη εικόνα της εξέλιξης της </w:t>
      </w:r>
      <w:r w:rsidR="00ED5EB4" w:rsidRPr="006178C0">
        <w:rPr>
          <w:rFonts w:cstheme="minorHAnsi"/>
          <w:sz w:val="24"/>
          <w:szCs w:val="24"/>
        </w:rPr>
        <w:t xml:space="preserve">απασχόλησης  των μονίμων υπαλλήλων </w:t>
      </w:r>
      <w:r w:rsidR="003E16BD" w:rsidRPr="006178C0">
        <w:rPr>
          <w:rFonts w:cstheme="minorHAnsi"/>
          <w:sz w:val="24"/>
          <w:szCs w:val="24"/>
        </w:rPr>
        <w:t xml:space="preserve">τα τελευταία  12 έτη στην Ελλάδα, </w:t>
      </w:r>
      <w:r w:rsidR="00ED5EB4" w:rsidRPr="006178C0">
        <w:rPr>
          <w:rFonts w:cstheme="minorHAnsi"/>
          <w:sz w:val="24"/>
          <w:szCs w:val="24"/>
        </w:rPr>
        <w:t xml:space="preserve"> σ</w:t>
      </w:r>
      <w:r w:rsidRPr="006178C0">
        <w:rPr>
          <w:rFonts w:cstheme="minorHAnsi"/>
          <w:sz w:val="24"/>
          <w:szCs w:val="24"/>
        </w:rPr>
        <w:t xml:space="preserve">ημειώνεται ότι  </w:t>
      </w:r>
      <w:r w:rsidR="00ED5EB4" w:rsidRPr="006178C0">
        <w:rPr>
          <w:rFonts w:cstheme="minorHAnsi"/>
          <w:sz w:val="24"/>
          <w:szCs w:val="24"/>
        </w:rPr>
        <w:t xml:space="preserve">ο αριθμός </w:t>
      </w:r>
      <w:r w:rsidRPr="006178C0">
        <w:rPr>
          <w:rFonts w:cstheme="minorHAnsi"/>
          <w:sz w:val="24"/>
          <w:szCs w:val="24"/>
        </w:rPr>
        <w:t>των μονίμων δημοσίων υπαλλήλων το 2019</w:t>
      </w:r>
      <w:r w:rsidR="00ED5EB4" w:rsidRPr="006178C0">
        <w:rPr>
          <w:rFonts w:cstheme="minorHAnsi"/>
          <w:sz w:val="24"/>
          <w:szCs w:val="24"/>
        </w:rPr>
        <w:t xml:space="preserve">  ήταν </w:t>
      </w:r>
      <w:r w:rsidRPr="006178C0">
        <w:rPr>
          <w:rFonts w:cstheme="minorHAnsi"/>
          <w:sz w:val="24"/>
          <w:szCs w:val="24"/>
        </w:rPr>
        <w:t xml:space="preserve"> 599.477, το 2014  </w:t>
      </w:r>
      <w:r w:rsidR="00ED5EB4" w:rsidRPr="006178C0">
        <w:rPr>
          <w:rFonts w:cstheme="minorHAnsi"/>
          <w:sz w:val="24"/>
          <w:szCs w:val="24"/>
        </w:rPr>
        <w:t xml:space="preserve">ήταν </w:t>
      </w:r>
      <w:r w:rsidRPr="006178C0">
        <w:rPr>
          <w:rFonts w:cstheme="minorHAnsi"/>
          <w:sz w:val="24"/>
          <w:szCs w:val="24"/>
        </w:rPr>
        <w:t xml:space="preserve">  606.756, ενώ  στο τέλος του 2009 ο αριθμός τους ανερχόταν σε 755.598.</w:t>
      </w:r>
    </w:p>
    <w:p w:rsidR="00AC552B" w:rsidRPr="006178C0" w:rsidRDefault="00646E52">
      <w:pPr>
        <w:rPr>
          <w:rFonts w:cstheme="minorHAnsi"/>
          <w:sz w:val="24"/>
          <w:szCs w:val="24"/>
          <w:lang w:val="en-US"/>
        </w:rPr>
      </w:pPr>
      <w:r w:rsidRPr="006178C0">
        <w:rPr>
          <w:rFonts w:cstheme="minorHAnsi"/>
          <w:noProof/>
          <w:sz w:val="24"/>
          <w:szCs w:val="24"/>
          <w:lang w:eastAsia="el-GR"/>
        </w:rPr>
        <w:drawing>
          <wp:inline distT="0" distB="0" distL="0" distR="0" wp14:anchorId="05469905" wp14:editId="00691569">
            <wp:extent cx="6296025" cy="340809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04375" cy="3412614"/>
                    </a:xfrm>
                    <a:prstGeom prst="rect">
                      <a:avLst/>
                    </a:prstGeom>
                  </pic:spPr>
                </pic:pic>
              </a:graphicData>
            </a:graphic>
          </wp:inline>
        </w:drawing>
      </w:r>
    </w:p>
    <w:p w:rsidR="00FB04A9" w:rsidRPr="006178C0" w:rsidRDefault="00FB04A9" w:rsidP="00B928A1">
      <w:pPr>
        <w:jc w:val="both"/>
        <w:rPr>
          <w:rFonts w:cstheme="minorHAnsi"/>
          <w:sz w:val="24"/>
          <w:szCs w:val="24"/>
        </w:rPr>
      </w:pPr>
      <w:r w:rsidRPr="006178C0">
        <w:rPr>
          <w:rFonts w:cstheme="minorHAnsi"/>
          <w:sz w:val="24"/>
          <w:szCs w:val="24"/>
        </w:rPr>
        <w:t xml:space="preserve">Είναι προφανές ότι για όλες τις χώρες το ανθρώπινο δυναμικό της Δημόσιας Διοίκησης συνιστά μια τεράστια επένδυση, μέσω της οποίας επιδιώκεται η καλύτερη δυνατή ανταπόκριση των κρατών στις διαρκώς μεταβαλλόμενες και </w:t>
      </w:r>
      <w:r w:rsidR="00176FC8">
        <w:rPr>
          <w:rFonts w:cstheme="minorHAnsi"/>
          <w:sz w:val="24"/>
          <w:szCs w:val="24"/>
        </w:rPr>
        <w:t>συχνά</w:t>
      </w:r>
      <w:r w:rsidRPr="006178C0">
        <w:rPr>
          <w:rFonts w:cstheme="minorHAnsi"/>
          <w:sz w:val="24"/>
          <w:szCs w:val="24"/>
        </w:rPr>
        <w:t xml:space="preserve"> </w:t>
      </w:r>
      <w:r w:rsidRPr="006178C0">
        <w:rPr>
          <w:rFonts w:cstheme="minorHAnsi"/>
          <w:sz w:val="24"/>
          <w:szCs w:val="24"/>
        </w:rPr>
        <w:lastRenderedPageBreak/>
        <w:t>απρόβλεπτες ανάγκες των κοινωνιών, η οικοδόμηση σχέσεων εμπιστοσύνης μεταξύ πολιτών και κράτους, η εφαρμογή των αναγκαίων δημοσίων πολιτικών και η παροχή των κατάλληλων υπηρεσιών για την ευημερία και την κοινωνική συνοχή.</w:t>
      </w:r>
    </w:p>
    <w:p w:rsidR="009348C1" w:rsidRPr="006178C0" w:rsidRDefault="009348C1" w:rsidP="00B928A1">
      <w:pPr>
        <w:jc w:val="both"/>
        <w:rPr>
          <w:rFonts w:cstheme="minorHAnsi"/>
          <w:sz w:val="24"/>
          <w:szCs w:val="24"/>
        </w:rPr>
      </w:pPr>
      <w:r w:rsidRPr="006178C0">
        <w:rPr>
          <w:rFonts w:cstheme="minorHAnsi"/>
          <w:sz w:val="24"/>
          <w:szCs w:val="24"/>
        </w:rPr>
        <w:t>Για να επιτευχθούν αυτοί οι σκοποί</w:t>
      </w:r>
      <w:r w:rsidR="00176FC8">
        <w:rPr>
          <w:rFonts w:cstheme="minorHAnsi"/>
          <w:sz w:val="24"/>
          <w:szCs w:val="24"/>
        </w:rPr>
        <w:t>,</w:t>
      </w:r>
      <w:r w:rsidRPr="006178C0">
        <w:rPr>
          <w:rFonts w:cstheme="minorHAnsi"/>
          <w:sz w:val="24"/>
          <w:szCs w:val="24"/>
        </w:rPr>
        <w:t xml:space="preserve">  είναι αναγκαία μια έξυπνη και αποτε</w:t>
      </w:r>
      <w:r w:rsidR="0020728C" w:rsidRPr="006178C0">
        <w:rPr>
          <w:rFonts w:cstheme="minorHAnsi"/>
          <w:sz w:val="24"/>
          <w:szCs w:val="24"/>
        </w:rPr>
        <w:t xml:space="preserve">λεσματική πολιτική διοίκησης </w:t>
      </w:r>
      <w:r w:rsidR="00176FC8">
        <w:rPr>
          <w:rFonts w:cstheme="minorHAnsi"/>
          <w:sz w:val="24"/>
          <w:szCs w:val="24"/>
        </w:rPr>
        <w:t>των</w:t>
      </w:r>
      <w:r w:rsidRPr="006178C0">
        <w:rPr>
          <w:rFonts w:cstheme="minorHAnsi"/>
          <w:sz w:val="24"/>
          <w:szCs w:val="24"/>
        </w:rPr>
        <w:t xml:space="preserve"> ανθρώπων </w:t>
      </w:r>
      <w:r w:rsidR="00176FC8">
        <w:rPr>
          <w:rFonts w:cstheme="minorHAnsi"/>
          <w:sz w:val="24"/>
          <w:szCs w:val="24"/>
        </w:rPr>
        <w:t>της,</w:t>
      </w:r>
      <w:r w:rsidRPr="006178C0">
        <w:rPr>
          <w:rFonts w:cstheme="minorHAnsi"/>
          <w:sz w:val="24"/>
          <w:szCs w:val="24"/>
        </w:rPr>
        <w:t xml:space="preserve"> η οποία θα μεγιστοποιεί τα οφέλη της τεράστιας</w:t>
      </w:r>
      <w:r w:rsidR="0020728C" w:rsidRPr="006178C0">
        <w:rPr>
          <w:rFonts w:cstheme="minorHAnsi"/>
          <w:sz w:val="24"/>
          <w:szCs w:val="24"/>
        </w:rPr>
        <w:t xml:space="preserve"> αυτής </w:t>
      </w:r>
      <w:r w:rsidRPr="006178C0">
        <w:rPr>
          <w:rFonts w:cstheme="minorHAnsi"/>
          <w:sz w:val="24"/>
          <w:szCs w:val="24"/>
        </w:rPr>
        <w:t xml:space="preserve">επένδυσης </w:t>
      </w:r>
      <w:r w:rsidR="00B928A1">
        <w:rPr>
          <w:rFonts w:cstheme="minorHAnsi"/>
          <w:sz w:val="24"/>
          <w:szCs w:val="24"/>
        </w:rPr>
        <w:t>των κυβερνήσεων</w:t>
      </w:r>
      <w:r w:rsidR="00B928A1" w:rsidRPr="00B928A1">
        <w:rPr>
          <w:rFonts w:cstheme="minorHAnsi"/>
          <w:sz w:val="24"/>
          <w:szCs w:val="24"/>
        </w:rPr>
        <w:t>,</w:t>
      </w:r>
      <w:r w:rsidRPr="006178C0">
        <w:rPr>
          <w:rFonts w:cstheme="minorHAnsi"/>
          <w:sz w:val="24"/>
          <w:szCs w:val="24"/>
        </w:rPr>
        <w:t xml:space="preserve"> </w:t>
      </w:r>
      <w:proofErr w:type="spellStart"/>
      <w:r w:rsidR="0020728C" w:rsidRPr="006178C0">
        <w:rPr>
          <w:rFonts w:cstheme="minorHAnsi"/>
          <w:sz w:val="24"/>
          <w:szCs w:val="24"/>
        </w:rPr>
        <w:t>μετεξελίσσοντας</w:t>
      </w:r>
      <w:proofErr w:type="spellEnd"/>
      <w:r w:rsidR="0020728C" w:rsidRPr="006178C0">
        <w:rPr>
          <w:rFonts w:cstheme="minorHAnsi"/>
          <w:sz w:val="24"/>
          <w:szCs w:val="24"/>
        </w:rPr>
        <w:t xml:space="preserve">  διαρκώς  τις </w:t>
      </w:r>
      <w:r w:rsidRPr="006178C0">
        <w:rPr>
          <w:rFonts w:cstheme="minorHAnsi"/>
          <w:sz w:val="24"/>
          <w:szCs w:val="24"/>
        </w:rPr>
        <w:t xml:space="preserve"> </w:t>
      </w:r>
      <w:r w:rsidR="0020728C" w:rsidRPr="006178C0">
        <w:rPr>
          <w:rFonts w:cstheme="minorHAnsi"/>
          <w:sz w:val="24"/>
          <w:szCs w:val="24"/>
        </w:rPr>
        <w:t xml:space="preserve">παραδοσιακές διοικητικές ιεραρχίες </w:t>
      </w:r>
      <w:r w:rsidRPr="006178C0">
        <w:rPr>
          <w:rFonts w:cstheme="minorHAnsi"/>
          <w:sz w:val="24"/>
          <w:szCs w:val="24"/>
        </w:rPr>
        <w:t>σε οργανωμένα δίκτυα εξειδικευμένης τεχνογνωσίας</w:t>
      </w:r>
      <w:r w:rsidR="00B928A1" w:rsidRPr="00B928A1">
        <w:rPr>
          <w:rFonts w:cstheme="minorHAnsi"/>
          <w:sz w:val="24"/>
          <w:szCs w:val="24"/>
        </w:rPr>
        <w:t>,</w:t>
      </w:r>
      <w:r w:rsidRPr="006178C0">
        <w:rPr>
          <w:rFonts w:cstheme="minorHAnsi"/>
          <w:sz w:val="24"/>
          <w:szCs w:val="24"/>
        </w:rPr>
        <w:t xml:space="preserve"> αλλά και  σύγχρονων προτύπων δεοντολογίας και επαγγελματισμού.  </w:t>
      </w:r>
    </w:p>
    <w:p w:rsidR="00DA28DE" w:rsidRPr="006178C0" w:rsidRDefault="00176FC8" w:rsidP="00B928A1">
      <w:pPr>
        <w:jc w:val="both"/>
        <w:rPr>
          <w:rFonts w:cstheme="minorHAnsi"/>
          <w:sz w:val="24"/>
          <w:szCs w:val="24"/>
        </w:rPr>
      </w:pPr>
      <w:r>
        <w:rPr>
          <w:rFonts w:cstheme="minorHAnsi"/>
          <w:sz w:val="24"/>
          <w:szCs w:val="24"/>
        </w:rPr>
        <w:t>Ο ΟΟΣΑ αξιοποίησε</w:t>
      </w:r>
      <w:r w:rsidR="00885110" w:rsidRPr="006178C0">
        <w:rPr>
          <w:rFonts w:cstheme="minorHAnsi"/>
          <w:sz w:val="24"/>
          <w:szCs w:val="24"/>
        </w:rPr>
        <w:t xml:space="preserve"> τα μαθήματα και τα πεπραγμένα διαφόρων χωρών</w:t>
      </w:r>
      <w:r>
        <w:rPr>
          <w:rFonts w:cstheme="minorHAnsi"/>
          <w:sz w:val="24"/>
          <w:szCs w:val="24"/>
        </w:rPr>
        <w:t>,</w:t>
      </w:r>
      <w:r w:rsidR="00885110" w:rsidRPr="006178C0">
        <w:rPr>
          <w:rFonts w:cstheme="minorHAnsi"/>
          <w:sz w:val="24"/>
          <w:szCs w:val="24"/>
        </w:rPr>
        <w:t xml:space="preserve"> που αναδύθηκαν και από την κρίση του </w:t>
      </w:r>
      <w:proofErr w:type="spellStart"/>
      <w:r w:rsidR="00885110" w:rsidRPr="006178C0">
        <w:rPr>
          <w:rFonts w:cstheme="minorHAnsi"/>
          <w:sz w:val="24"/>
          <w:szCs w:val="24"/>
          <w:lang w:val="en-US"/>
        </w:rPr>
        <w:t>Covid</w:t>
      </w:r>
      <w:proofErr w:type="spellEnd"/>
      <w:r w:rsidR="00885110" w:rsidRPr="006178C0">
        <w:rPr>
          <w:rFonts w:cstheme="minorHAnsi"/>
          <w:sz w:val="24"/>
          <w:szCs w:val="24"/>
        </w:rPr>
        <w:t xml:space="preserve"> 19, καθώς και </w:t>
      </w:r>
      <w:r>
        <w:rPr>
          <w:rFonts w:cstheme="minorHAnsi"/>
          <w:sz w:val="24"/>
          <w:szCs w:val="24"/>
        </w:rPr>
        <w:t xml:space="preserve">την </w:t>
      </w:r>
      <w:r w:rsidR="00885110" w:rsidRPr="006178C0">
        <w:rPr>
          <w:rFonts w:cstheme="minorHAnsi"/>
          <w:sz w:val="24"/>
          <w:szCs w:val="24"/>
        </w:rPr>
        <w:t>συσσωρευμένη γνώση από την υποστήριξ</w:t>
      </w:r>
      <w:r>
        <w:rPr>
          <w:rFonts w:cstheme="minorHAnsi"/>
          <w:sz w:val="24"/>
          <w:szCs w:val="24"/>
        </w:rPr>
        <w:t>ή</w:t>
      </w:r>
      <w:r w:rsidR="00885110" w:rsidRPr="006178C0">
        <w:rPr>
          <w:rFonts w:cstheme="minorHAnsi"/>
          <w:sz w:val="24"/>
          <w:szCs w:val="24"/>
        </w:rPr>
        <w:t xml:space="preserve"> του σε πολλές χώρες για την ενδυνάμωση του προσωπικού στο σύγχρονο απαιτητικό περιβάλλον</w:t>
      </w:r>
      <w:r>
        <w:rPr>
          <w:rFonts w:cstheme="minorHAnsi"/>
          <w:sz w:val="24"/>
          <w:szCs w:val="24"/>
        </w:rPr>
        <w:t>. Μέ</w:t>
      </w:r>
      <w:r w:rsidR="00885110" w:rsidRPr="006178C0">
        <w:rPr>
          <w:rFonts w:cstheme="minorHAnsi"/>
          <w:sz w:val="24"/>
          <w:szCs w:val="24"/>
        </w:rPr>
        <w:t xml:space="preserve">σα από </w:t>
      </w:r>
      <w:r>
        <w:rPr>
          <w:rFonts w:cstheme="minorHAnsi"/>
          <w:sz w:val="24"/>
          <w:szCs w:val="24"/>
        </w:rPr>
        <w:t>την</w:t>
      </w:r>
      <w:r w:rsidR="00885110" w:rsidRPr="006178C0">
        <w:rPr>
          <w:rFonts w:cstheme="minorHAnsi"/>
          <w:sz w:val="24"/>
          <w:szCs w:val="24"/>
        </w:rPr>
        <w:t xml:space="preserve"> καινούργια ετήσια έκδοσή του</w:t>
      </w:r>
      <w:r>
        <w:rPr>
          <w:rFonts w:cstheme="minorHAnsi"/>
          <w:sz w:val="24"/>
          <w:szCs w:val="24"/>
        </w:rPr>
        <w:t>,</w:t>
      </w:r>
      <w:r w:rsidR="00885110" w:rsidRPr="006178C0">
        <w:rPr>
          <w:rFonts w:cstheme="minorHAnsi"/>
          <w:sz w:val="24"/>
          <w:szCs w:val="24"/>
        </w:rPr>
        <w:t xml:space="preserve"> αποκλειστικά για το ανθρώπινο δυναμικό</w:t>
      </w:r>
      <w:r>
        <w:rPr>
          <w:rFonts w:cstheme="minorHAnsi"/>
          <w:sz w:val="24"/>
          <w:szCs w:val="24"/>
        </w:rPr>
        <w:t>,</w:t>
      </w:r>
      <w:r w:rsidR="00885110" w:rsidRPr="006178C0">
        <w:rPr>
          <w:rFonts w:cstheme="minorHAnsi"/>
          <w:sz w:val="24"/>
          <w:szCs w:val="24"/>
        </w:rPr>
        <w:t xml:space="preserve"> «</w:t>
      </w:r>
      <w:r w:rsidR="00885110" w:rsidRPr="006178C0">
        <w:rPr>
          <w:rFonts w:cstheme="minorHAnsi"/>
          <w:sz w:val="24"/>
          <w:szCs w:val="24"/>
          <w:lang w:val="en-US"/>
        </w:rPr>
        <w:t>Public</w:t>
      </w:r>
      <w:r w:rsidR="00885110" w:rsidRPr="006178C0">
        <w:rPr>
          <w:rFonts w:cstheme="minorHAnsi"/>
          <w:sz w:val="24"/>
          <w:szCs w:val="24"/>
        </w:rPr>
        <w:t xml:space="preserve"> </w:t>
      </w:r>
      <w:r w:rsidR="00885110" w:rsidRPr="006178C0">
        <w:rPr>
          <w:rFonts w:cstheme="minorHAnsi"/>
          <w:sz w:val="24"/>
          <w:szCs w:val="24"/>
          <w:lang w:val="en-US"/>
        </w:rPr>
        <w:t>Employment</w:t>
      </w:r>
      <w:r w:rsidR="00885110" w:rsidRPr="006178C0">
        <w:rPr>
          <w:rFonts w:cstheme="minorHAnsi"/>
          <w:sz w:val="24"/>
          <w:szCs w:val="24"/>
        </w:rPr>
        <w:t xml:space="preserve"> </w:t>
      </w:r>
      <w:r w:rsidR="00885110" w:rsidRPr="006178C0">
        <w:rPr>
          <w:rFonts w:cstheme="minorHAnsi"/>
          <w:sz w:val="24"/>
          <w:szCs w:val="24"/>
          <w:lang w:val="en-US"/>
        </w:rPr>
        <w:t>and</w:t>
      </w:r>
      <w:r w:rsidR="00885110" w:rsidRPr="006178C0">
        <w:rPr>
          <w:rFonts w:cstheme="minorHAnsi"/>
          <w:sz w:val="24"/>
          <w:szCs w:val="24"/>
        </w:rPr>
        <w:t xml:space="preserve"> </w:t>
      </w:r>
      <w:r w:rsidR="00885110" w:rsidRPr="006178C0">
        <w:rPr>
          <w:rFonts w:cstheme="minorHAnsi"/>
          <w:sz w:val="24"/>
          <w:szCs w:val="24"/>
          <w:lang w:val="en-US"/>
        </w:rPr>
        <w:t>Management</w:t>
      </w:r>
      <w:r w:rsidR="00885110" w:rsidRPr="006178C0">
        <w:rPr>
          <w:rFonts w:cstheme="minorHAnsi"/>
          <w:sz w:val="24"/>
          <w:szCs w:val="24"/>
        </w:rPr>
        <w:t xml:space="preserve">” 2021,  παρέχει ένα ολοκληρωμένο πλαίσιο </w:t>
      </w:r>
      <w:r w:rsidR="0038696B" w:rsidRPr="006178C0">
        <w:rPr>
          <w:rFonts w:cstheme="minorHAnsi"/>
          <w:sz w:val="24"/>
          <w:szCs w:val="24"/>
        </w:rPr>
        <w:t xml:space="preserve">προς </w:t>
      </w:r>
      <w:r w:rsidR="00DA28DE" w:rsidRPr="006178C0">
        <w:rPr>
          <w:rFonts w:cstheme="minorHAnsi"/>
          <w:sz w:val="24"/>
          <w:szCs w:val="24"/>
        </w:rPr>
        <w:t xml:space="preserve">τις κυβερνήσεις  για το </w:t>
      </w:r>
      <w:r w:rsidR="0038696B" w:rsidRPr="006178C0">
        <w:rPr>
          <w:rFonts w:cstheme="minorHAnsi"/>
          <w:sz w:val="24"/>
          <w:szCs w:val="24"/>
        </w:rPr>
        <w:t xml:space="preserve">ποιο είναι το κοινό  όραμα  για το μέλλον του ανθρώπινου δυναμικού  του δημοσίου  και  με ποιές πολιτικές  μπορεί αυτό να οικοδομηθεί. </w:t>
      </w:r>
    </w:p>
    <w:p w:rsidR="009348C1" w:rsidRPr="006178C0" w:rsidRDefault="0038696B" w:rsidP="00B928A1">
      <w:pPr>
        <w:jc w:val="both"/>
        <w:rPr>
          <w:rFonts w:cstheme="minorHAnsi"/>
          <w:sz w:val="24"/>
          <w:szCs w:val="24"/>
        </w:rPr>
      </w:pPr>
      <w:r w:rsidRPr="006178C0">
        <w:rPr>
          <w:rFonts w:cstheme="minorHAnsi"/>
          <w:sz w:val="24"/>
          <w:szCs w:val="24"/>
        </w:rPr>
        <w:t xml:space="preserve">Μια κωδικοποιημένη παράθεση </w:t>
      </w:r>
      <w:r w:rsidR="00206322" w:rsidRPr="006178C0">
        <w:rPr>
          <w:rFonts w:cstheme="minorHAnsi"/>
          <w:sz w:val="24"/>
          <w:szCs w:val="24"/>
        </w:rPr>
        <w:t xml:space="preserve"> των </w:t>
      </w:r>
      <w:r w:rsidRPr="006178C0">
        <w:rPr>
          <w:rFonts w:cstheme="minorHAnsi"/>
          <w:sz w:val="24"/>
          <w:szCs w:val="24"/>
        </w:rPr>
        <w:t xml:space="preserve"> κύριων </w:t>
      </w:r>
      <w:r w:rsidR="00206322" w:rsidRPr="006178C0">
        <w:rPr>
          <w:rFonts w:cstheme="minorHAnsi"/>
          <w:sz w:val="24"/>
          <w:szCs w:val="24"/>
        </w:rPr>
        <w:t xml:space="preserve"> συνιστωσών </w:t>
      </w:r>
      <w:r w:rsidRPr="006178C0">
        <w:rPr>
          <w:rFonts w:cstheme="minorHAnsi"/>
          <w:sz w:val="24"/>
          <w:szCs w:val="24"/>
        </w:rPr>
        <w:t>της μελέτης</w:t>
      </w:r>
      <w:r w:rsidR="0020728C" w:rsidRPr="006178C0">
        <w:rPr>
          <w:rFonts w:cstheme="minorHAnsi"/>
          <w:sz w:val="24"/>
          <w:szCs w:val="24"/>
        </w:rPr>
        <w:t xml:space="preserve"> </w:t>
      </w:r>
      <w:r w:rsidR="00176FC8">
        <w:rPr>
          <w:rFonts w:cstheme="minorHAnsi"/>
          <w:sz w:val="24"/>
          <w:szCs w:val="24"/>
        </w:rPr>
        <w:t>αυτής,</w:t>
      </w:r>
      <w:r w:rsidR="0020728C" w:rsidRPr="006178C0">
        <w:rPr>
          <w:rFonts w:cstheme="minorHAnsi"/>
          <w:sz w:val="24"/>
          <w:szCs w:val="24"/>
        </w:rPr>
        <w:t xml:space="preserve"> </w:t>
      </w:r>
      <w:r w:rsidRPr="006178C0">
        <w:rPr>
          <w:rFonts w:cstheme="minorHAnsi"/>
          <w:sz w:val="24"/>
          <w:szCs w:val="24"/>
        </w:rPr>
        <w:t xml:space="preserve"> </w:t>
      </w:r>
      <w:r w:rsidR="00206322" w:rsidRPr="006178C0">
        <w:rPr>
          <w:rFonts w:cstheme="minorHAnsi"/>
          <w:sz w:val="24"/>
          <w:szCs w:val="24"/>
        </w:rPr>
        <w:t xml:space="preserve"> δίνει το στίγμα των πολιτικών  που προτείνει  ο ΟΟΣΑ στις  παρακάτω  εκφάνσεις </w:t>
      </w:r>
      <w:r w:rsidR="001D49BE" w:rsidRPr="006178C0">
        <w:rPr>
          <w:rFonts w:cstheme="minorHAnsi"/>
          <w:sz w:val="24"/>
          <w:szCs w:val="24"/>
        </w:rPr>
        <w:t xml:space="preserve">(λειτουργίες) </w:t>
      </w:r>
      <w:r w:rsidR="00206322" w:rsidRPr="006178C0">
        <w:rPr>
          <w:rFonts w:cstheme="minorHAnsi"/>
          <w:sz w:val="24"/>
          <w:szCs w:val="24"/>
        </w:rPr>
        <w:t>της πολιτικής ανθρώπινων πόρων</w:t>
      </w:r>
      <w:r w:rsidR="001D49BE" w:rsidRPr="006178C0">
        <w:rPr>
          <w:rFonts w:cstheme="minorHAnsi"/>
          <w:sz w:val="24"/>
          <w:szCs w:val="24"/>
        </w:rPr>
        <w:t xml:space="preserve">, οι οποίες θα πρέπει να συντονίζονται </w:t>
      </w:r>
      <w:r w:rsidR="00206322" w:rsidRPr="006178C0">
        <w:rPr>
          <w:rFonts w:cstheme="minorHAnsi"/>
          <w:sz w:val="24"/>
          <w:szCs w:val="24"/>
        </w:rPr>
        <w:t xml:space="preserve"> </w:t>
      </w:r>
      <w:r w:rsidR="001D49BE" w:rsidRPr="006178C0">
        <w:rPr>
          <w:rFonts w:cstheme="minorHAnsi"/>
          <w:sz w:val="24"/>
          <w:szCs w:val="24"/>
        </w:rPr>
        <w:t xml:space="preserve">μεταξύ τους για να  </w:t>
      </w:r>
      <w:proofErr w:type="spellStart"/>
      <w:r w:rsidR="001D49BE" w:rsidRPr="006178C0">
        <w:rPr>
          <w:rFonts w:cstheme="minorHAnsi"/>
          <w:sz w:val="24"/>
          <w:szCs w:val="24"/>
        </w:rPr>
        <w:t>παράξουν</w:t>
      </w:r>
      <w:proofErr w:type="spellEnd"/>
      <w:r w:rsidR="001D49BE" w:rsidRPr="006178C0">
        <w:rPr>
          <w:rFonts w:cstheme="minorHAnsi"/>
          <w:sz w:val="24"/>
          <w:szCs w:val="24"/>
        </w:rPr>
        <w:t xml:space="preserve">  συνεκτικά αποτελέσματα </w:t>
      </w:r>
      <w:r w:rsidR="00206322" w:rsidRPr="006178C0">
        <w:rPr>
          <w:rFonts w:cstheme="minorHAnsi"/>
          <w:sz w:val="24"/>
          <w:szCs w:val="24"/>
        </w:rPr>
        <w:t xml:space="preserve"> :</w:t>
      </w:r>
    </w:p>
    <w:p w:rsidR="00206322" w:rsidRPr="006178C0" w:rsidRDefault="00206322">
      <w:pPr>
        <w:rPr>
          <w:rFonts w:cstheme="minorHAnsi"/>
          <w:sz w:val="24"/>
          <w:szCs w:val="24"/>
        </w:rPr>
      </w:pPr>
    </w:p>
    <w:p w:rsidR="00206322" w:rsidRPr="006178C0" w:rsidRDefault="00206322" w:rsidP="00B928A1">
      <w:pPr>
        <w:pStyle w:val="a3"/>
        <w:numPr>
          <w:ilvl w:val="0"/>
          <w:numId w:val="1"/>
        </w:numPr>
        <w:jc w:val="both"/>
        <w:rPr>
          <w:rFonts w:cstheme="minorHAnsi"/>
          <w:sz w:val="24"/>
          <w:szCs w:val="24"/>
        </w:rPr>
      </w:pPr>
      <w:r w:rsidRPr="006178C0">
        <w:rPr>
          <w:rStyle w:val="2Char"/>
          <w:rFonts w:asciiTheme="minorHAnsi" w:hAnsiTheme="minorHAnsi" w:cstheme="minorHAnsi"/>
          <w:sz w:val="24"/>
          <w:szCs w:val="24"/>
        </w:rPr>
        <w:t>Πρόσληψη</w:t>
      </w:r>
      <w:r w:rsidRPr="006178C0">
        <w:rPr>
          <w:rFonts w:cstheme="minorHAnsi"/>
          <w:sz w:val="24"/>
          <w:szCs w:val="24"/>
        </w:rPr>
        <w:t>:  Λόγω της ανάγκης  νέων δεξιοτήτων για τους νεοεισερχόμενους στο δημόσιο</w:t>
      </w:r>
      <w:r w:rsidR="00A857C2">
        <w:rPr>
          <w:rFonts w:cstheme="minorHAnsi"/>
          <w:sz w:val="24"/>
          <w:szCs w:val="24"/>
        </w:rPr>
        <w:t>,</w:t>
      </w:r>
      <w:r w:rsidRPr="006178C0">
        <w:rPr>
          <w:rFonts w:cstheme="minorHAnsi"/>
          <w:sz w:val="24"/>
          <w:szCs w:val="24"/>
        </w:rPr>
        <w:t xml:space="preserve"> επισημαίνει την ανάγκη να αντληθεί δυναμικό πέραν των παραδοσιακών ομάδων υποψηφίων και κατά συνέπεια να επινοηθούν καινοτόμοι τρόποι για την προσέλκυση και αξιολόγηση των υποψηφίων.</w:t>
      </w:r>
    </w:p>
    <w:p w:rsidR="003E5F0B" w:rsidRPr="006178C0" w:rsidRDefault="003E5F0B" w:rsidP="00B928A1">
      <w:pPr>
        <w:pStyle w:val="a3"/>
        <w:jc w:val="both"/>
        <w:rPr>
          <w:rFonts w:cstheme="minorHAnsi"/>
          <w:sz w:val="24"/>
          <w:szCs w:val="24"/>
        </w:rPr>
      </w:pPr>
    </w:p>
    <w:p w:rsidR="009071BB" w:rsidRPr="006178C0" w:rsidRDefault="003E5F0B" w:rsidP="00B928A1">
      <w:pPr>
        <w:pStyle w:val="a3"/>
        <w:numPr>
          <w:ilvl w:val="0"/>
          <w:numId w:val="1"/>
        </w:numPr>
        <w:jc w:val="both"/>
        <w:rPr>
          <w:rFonts w:cstheme="minorHAnsi"/>
          <w:sz w:val="24"/>
          <w:szCs w:val="24"/>
        </w:rPr>
      </w:pPr>
      <w:r w:rsidRPr="006178C0">
        <w:rPr>
          <w:rStyle w:val="2Char"/>
          <w:rFonts w:asciiTheme="minorHAnsi" w:hAnsiTheme="minorHAnsi" w:cstheme="minorHAnsi"/>
          <w:sz w:val="24"/>
          <w:szCs w:val="24"/>
        </w:rPr>
        <w:t>Μάθηση και Ανάπτυξη</w:t>
      </w:r>
      <w:r w:rsidRPr="006178C0">
        <w:rPr>
          <w:rFonts w:cstheme="minorHAnsi"/>
          <w:sz w:val="24"/>
          <w:szCs w:val="24"/>
        </w:rPr>
        <w:t>: Η επαγγελματική κατάρτιση των δημοσίων υ</w:t>
      </w:r>
      <w:r w:rsidR="00A45F6B" w:rsidRPr="006178C0">
        <w:rPr>
          <w:rFonts w:cstheme="minorHAnsi"/>
          <w:sz w:val="24"/>
          <w:szCs w:val="24"/>
        </w:rPr>
        <w:t>παλλήλων χρειάζεται να συνεχίζει να βε</w:t>
      </w:r>
      <w:r w:rsidR="0020728C" w:rsidRPr="006178C0">
        <w:rPr>
          <w:rFonts w:cstheme="minorHAnsi"/>
          <w:sz w:val="24"/>
          <w:szCs w:val="24"/>
        </w:rPr>
        <w:t xml:space="preserve">λτιώνει βασικές δεξιότητες </w:t>
      </w:r>
      <w:r w:rsidR="00A45F6B" w:rsidRPr="006178C0">
        <w:rPr>
          <w:rFonts w:cstheme="minorHAnsi"/>
          <w:sz w:val="24"/>
          <w:szCs w:val="24"/>
        </w:rPr>
        <w:t xml:space="preserve">και </w:t>
      </w:r>
      <w:r w:rsidR="0020728C" w:rsidRPr="006178C0">
        <w:rPr>
          <w:rFonts w:cstheme="minorHAnsi"/>
          <w:sz w:val="24"/>
          <w:szCs w:val="24"/>
        </w:rPr>
        <w:t xml:space="preserve"> παράλληλα  </w:t>
      </w:r>
      <w:r w:rsidR="00A45F6B" w:rsidRPr="006178C0">
        <w:rPr>
          <w:rFonts w:cstheme="minorHAnsi"/>
          <w:sz w:val="24"/>
          <w:szCs w:val="24"/>
        </w:rPr>
        <w:t>να αξιοποιεί την άρρητη γνώση και επαγγελματική εμπειρία.  Ωστόσο, λόγω της πολυπλοκότητας των προκλήσεων που αντιμετωπίζουν οι δημόσιες υπηρεσίες</w:t>
      </w:r>
      <w:r w:rsidR="00A857C2">
        <w:rPr>
          <w:rFonts w:cstheme="minorHAnsi"/>
          <w:sz w:val="24"/>
          <w:szCs w:val="24"/>
        </w:rPr>
        <w:t>,</w:t>
      </w:r>
      <w:r w:rsidR="00A45F6B" w:rsidRPr="006178C0">
        <w:rPr>
          <w:rFonts w:cstheme="minorHAnsi"/>
          <w:sz w:val="24"/>
          <w:szCs w:val="24"/>
        </w:rPr>
        <w:t xml:space="preserve"> θα πρέπει τα προγράμματα μάθησης και ανάπτυξης να στοχεύουν στις </w:t>
      </w:r>
      <w:r w:rsidR="009071BB" w:rsidRPr="006178C0">
        <w:rPr>
          <w:rFonts w:cstheme="minorHAnsi"/>
          <w:sz w:val="24"/>
          <w:szCs w:val="24"/>
        </w:rPr>
        <w:t>κατάλληλες ικανότητες και να επιτυγχάνουν την αλλαγή   συμπεριφοράς και κουλτούρας.</w:t>
      </w:r>
    </w:p>
    <w:p w:rsidR="009071BB" w:rsidRPr="006178C0" w:rsidRDefault="009071BB" w:rsidP="00B928A1">
      <w:pPr>
        <w:pStyle w:val="a3"/>
        <w:jc w:val="both"/>
        <w:rPr>
          <w:rFonts w:cstheme="minorHAnsi"/>
          <w:sz w:val="24"/>
          <w:szCs w:val="24"/>
        </w:rPr>
      </w:pPr>
    </w:p>
    <w:p w:rsidR="006B2480" w:rsidRPr="006178C0" w:rsidRDefault="009071BB" w:rsidP="00B928A1">
      <w:pPr>
        <w:pStyle w:val="a3"/>
        <w:numPr>
          <w:ilvl w:val="0"/>
          <w:numId w:val="1"/>
        </w:numPr>
        <w:jc w:val="both"/>
        <w:rPr>
          <w:rFonts w:cstheme="minorHAnsi"/>
          <w:sz w:val="24"/>
          <w:szCs w:val="24"/>
        </w:rPr>
      </w:pPr>
      <w:r w:rsidRPr="006178C0">
        <w:rPr>
          <w:rStyle w:val="2Char"/>
          <w:rFonts w:asciiTheme="minorHAnsi" w:hAnsiTheme="minorHAnsi" w:cstheme="minorHAnsi"/>
          <w:sz w:val="24"/>
          <w:szCs w:val="24"/>
        </w:rPr>
        <w:t>Διοίκηση απόδοσης</w:t>
      </w:r>
      <w:r w:rsidRPr="006178C0">
        <w:rPr>
          <w:rFonts w:cstheme="minorHAnsi"/>
          <w:sz w:val="24"/>
          <w:szCs w:val="24"/>
        </w:rPr>
        <w:t xml:space="preserve">:  Τονίζεται η προσοχή που </w:t>
      </w:r>
      <w:r w:rsidR="00A857C2">
        <w:rPr>
          <w:rFonts w:cstheme="minorHAnsi"/>
          <w:sz w:val="24"/>
          <w:szCs w:val="24"/>
        </w:rPr>
        <w:t>απαιτείται</w:t>
      </w:r>
      <w:r w:rsidRPr="006178C0">
        <w:rPr>
          <w:rFonts w:cstheme="minorHAnsi"/>
          <w:sz w:val="24"/>
          <w:szCs w:val="24"/>
        </w:rPr>
        <w:t xml:space="preserve"> για σωστή  θέσπιση κι</w:t>
      </w:r>
      <w:r w:rsidR="00CE5111" w:rsidRPr="006178C0">
        <w:rPr>
          <w:rFonts w:cstheme="minorHAnsi"/>
          <w:sz w:val="24"/>
          <w:szCs w:val="24"/>
        </w:rPr>
        <w:t>νήτρων για καλύτερες επιδόσεις, καθώς και η σημασία άλλων κινητηρίων παραγόντων πέραν της αύξησης των μισθών.</w:t>
      </w:r>
      <w:r w:rsidRPr="006178C0">
        <w:rPr>
          <w:rFonts w:cstheme="minorHAnsi"/>
          <w:sz w:val="24"/>
          <w:szCs w:val="24"/>
        </w:rPr>
        <w:t xml:space="preserve">  Προκρίνονται από μέρους του Οργανισμού η εφαρμογή κατάλληλων ανταμοιβών για την </w:t>
      </w:r>
      <w:r w:rsidRPr="006178C0">
        <w:rPr>
          <w:rFonts w:cstheme="minorHAnsi"/>
          <w:sz w:val="24"/>
          <w:szCs w:val="24"/>
        </w:rPr>
        <w:lastRenderedPageBreak/>
        <w:t>παροχή κινήτρων  για εκμάθηση νέων δεξιοτήτων</w:t>
      </w:r>
      <w:r w:rsidR="00CE5111" w:rsidRPr="006178C0">
        <w:rPr>
          <w:rFonts w:cstheme="minorHAnsi"/>
          <w:sz w:val="24"/>
          <w:szCs w:val="24"/>
        </w:rPr>
        <w:t xml:space="preserve"> καθώς και οι στοχευμένες αυξήσεις αμοιβών </w:t>
      </w:r>
      <w:r w:rsidR="006B2480" w:rsidRPr="006178C0">
        <w:rPr>
          <w:rFonts w:cstheme="minorHAnsi"/>
          <w:sz w:val="24"/>
          <w:szCs w:val="24"/>
        </w:rPr>
        <w:t xml:space="preserve">που να συνδέονται με ευκαιρίες μακροπρόθεσμης  ανάπτυξης  για προαγωγή και εσωτερική κινητικότητα. </w:t>
      </w:r>
      <w:r w:rsidRPr="006178C0">
        <w:rPr>
          <w:rFonts w:cstheme="minorHAnsi"/>
          <w:sz w:val="24"/>
          <w:szCs w:val="24"/>
        </w:rPr>
        <w:t xml:space="preserve"> </w:t>
      </w:r>
    </w:p>
    <w:p w:rsidR="006B2480" w:rsidRPr="006178C0" w:rsidRDefault="006B2480" w:rsidP="00B928A1">
      <w:pPr>
        <w:pStyle w:val="a3"/>
        <w:jc w:val="both"/>
        <w:rPr>
          <w:rFonts w:cstheme="minorHAnsi"/>
          <w:sz w:val="24"/>
          <w:szCs w:val="24"/>
        </w:rPr>
      </w:pPr>
    </w:p>
    <w:p w:rsidR="003E5F0B" w:rsidRPr="006178C0" w:rsidRDefault="006B2480" w:rsidP="00B928A1">
      <w:pPr>
        <w:pStyle w:val="a3"/>
        <w:numPr>
          <w:ilvl w:val="0"/>
          <w:numId w:val="1"/>
        </w:numPr>
        <w:jc w:val="both"/>
        <w:rPr>
          <w:rFonts w:cstheme="minorHAnsi"/>
          <w:sz w:val="24"/>
          <w:szCs w:val="24"/>
        </w:rPr>
      </w:pPr>
      <w:r w:rsidRPr="006178C0">
        <w:rPr>
          <w:rStyle w:val="2Char"/>
          <w:rFonts w:asciiTheme="minorHAnsi" w:hAnsiTheme="minorHAnsi" w:cstheme="minorHAnsi"/>
          <w:sz w:val="24"/>
          <w:szCs w:val="24"/>
        </w:rPr>
        <w:t>Στρατηγική διαχείρισης ταλέντων :</w:t>
      </w:r>
      <w:r w:rsidRPr="006178C0">
        <w:rPr>
          <w:rFonts w:cstheme="minorHAnsi"/>
          <w:sz w:val="24"/>
          <w:szCs w:val="24"/>
        </w:rPr>
        <w:t xml:space="preserve">  Προτείνεται μεγαλύτερη χρησιμοποίηση τεχνικών διαχείρισης ταλέντων</w:t>
      </w:r>
      <w:r w:rsidR="00C01880" w:rsidRPr="006178C0">
        <w:rPr>
          <w:rFonts w:cstheme="minorHAnsi"/>
          <w:sz w:val="24"/>
          <w:szCs w:val="24"/>
        </w:rPr>
        <w:t xml:space="preserve">.  Προς αυτήν την κατεύθυνση </w:t>
      </w:r>
      <w:r w:rsidRPr="006178C0">
        <w:rPr>
          <w:rFonts w:cstheme="minorHAnsi"/>
          <w:sz w:val="24"/>
          <w:szCs w:val="24"/>
        </w:rPr>
        <w:t xml:space="preserve"> θα πρέπει να εκπαιδευτούν οι διευθυντές ανθρώπινου δυναμικού, έτσι ώστε να δοθεί μεγαλύτερη </w:t>
      </w:r>
      <w:r w:rsidR="00A857C2">
        <w:rPr>
          <w:rFonts w:cstheme="minorHAnsi"/>
          <w:sz w:val="24"/>
          <w:szCs w:val="24"/>
        </w:rPr>
        <w:t>έμφαση</w:t>
      </w:r>
      <w:r w:rsidRPr="006178C0">
        <w:rPr>
          <w:rFonts w:cstheme="minorHAnsi"/>
          <w:sz w:val="24"/>
          <w:szCs w:val="24"/>
        </w:rPr>
        <w:t xml:space="preserve"> στην προληπτική δράση της ανάπτυξης προσωπικού και όχι απλά  στη διαχείριση των καθημερινών θεμάτων.</w:t>
      </w:r>
    </w:p>
    <w:p w:rsidR="00955E23" w:rsidRPr="006178C0" w:rsidRDefault="00955E23" w:rsidP="00B928A1">
      <w:pPr>
        <w:pStyle w:val="a3"/>
        <w:jc w:val="both"/>
        <w:rPr>
          <w:rFonts w:cstheme="minorHAnsi"/>
          <w:sz w:val="24"/>
          <w:szCs w:val="24"/>
        </w:rPr>
      </w:pPr>
    </w:p>
    <w:p w:rsidR="00B60BE0" w:rsidRPr="006178C0" w:rsidRDefault="00B60BE0" w:rsidP="00B928A1">
      <w:pPr>
        <w:pStyle w:val="a3"/>
        <w:numPr>
          <w:ilvl w:val="0"/>
          <w:numId w:val="1"/>
        </w:numPr>
        <w:jc w:val="both"/>
        <w:rPr>
          <w:rFonts w:cstheme="minorHAnsi"/>
          <w:sz w:val="24"/>
          <w:szCs w:val="24"/>
        </w:rPr>
      </w:pPr>
      <w:r w:rsidRPr="006178C0">
        <w:rPr>
          <w:rStyle w:val="2Char"/>
          <w:rFonts w:asciiTheme="minorHAnsi" w:hAnsiTheme="minorHAnsi" w:cstheme="minorHAnsi"/>
          <w:sz w:val="24"/>
          <w:szCs w:val="24"/>
        </w:rPr>
        <w:t>Τέλος στο ιδιαίτερα σημαντικό  πεδίο της  Ηγεσίας και Ικανότητας  Παροχής Υπηρεσιών</w:t>
      </w:r>
      <w:r w:rsidRPr="006178C0">
        <w:rPr>
          <w:rFonts w:cstheme="minorHAnsi"/>
          <w:sz w:val="24"/>
          <w:szCs w:val="24"/>
        </w:rPr>
        <w:t xml:space="preserve">  (“</w:t>
      </w:r>
      <w:r w:rsidRPr="006178C0">
        <w:rPr>
          <w:rFonts w:cstheme="minorHAnsi"/>
          <w:sz w:val="24"/>
          <w:szCs w:val="24"/>
          <w:lang w:val="en-US"/>
        </w:rPr>
        <w:t>Public</w:t>
      </w:r>
      <w:r w:rsidRPr="006178C0">
        <w:rPr>
          <w:rFonts w:cstheme="minorHAnsi"/>
          <w:sz w:val="24"/>
          <w:szCs w:val="24"/>
        </w:rPr>
        <w:t xml:space="preserve"> </w:t>
      </w:r>
      <w:r w:rsidRPr="006178C0">
        <w:rPr>
          <w:rFonts w:cstheme="minorHAnsi"/>
          <w:sz w:val="24"/>
          <w:szCs w:val="24"/>
          <w:lang w:val="en-US"/>
        </w:rPr>
        <w:t>Service</w:t>
      </w:r>
      <w:r w:rsidRPr="006178C0">
        <w:rPr>
          <w:rFonts w:cstheme="minorHAnsi"/>
          <w:sz w:val="24"/>
          <w:szCs w:val="24"/>
        </w:rPr>
        <w:t xml:space="preserve"> </w:t>
      </w:r>
      <w:r w:rsidRPr="006178C0">
        <w:rPr>
          <w:rFonts w:cstheme="minorHAnsi"/>
          <w:sz w:val="24"/>
          <w:szCs w:val="24"/>
          <w:lang w:val="en-US"/>
        </w:rPr>
        <w:t>Leadership</w:t>
      </w:r>
      <w:r w:rsidRPr="006178C0">
        <w:rPr>
          <w:rFonts w:cstheme="minorHAnsi"/>
          <w:sz w:val="24"/>
          <w:szCs w:val="24"/>
        </w:rPr>
        <w:t xml:space="preserve"> </w:t>
      </w:r>
      <w:r w:rsidRPr="006178C0">
        <w:rPr>
          <w:rFonts w:cstheme="minorHAnsi"/>
          <w:sz w:val="24"/>
          <w:szCs w:val="24"/>
          <w:lang w:val="en-US"/>
        </w:rPr>
        <w:t>and</w:t>
      </w:r>
      <w:r w:rsidRPr="006178C0">
        <w:rPr>
          <w:rFonts w:cstheme="minorHAnsi"/>
          <w:sz w:val="24"/>
          <w:szCs w:val="24"/>
        </w:rPr>
        <w:t xml:space="preserve"> </w:t>
      </w:r>
      <w:r w:rsidRPr="006178C0">
        <w:rPr>
          <w:rFonts w:cstheme="minorHAnsi"/>
          <w:sz w:val="24"/>
          <w:szCs w:val="24"/>
          <w:lang w:val="en-US"/>
        </w:rPr>
        <w:t>Capability</w:t>
      </w:r>
      <w:r w:rsidRPr="006178C0">
        <w:rPr>
          <w:rFonts w:cstheme="minorHAnsi"/>
          <w:sz w:val="24"/>
          <w:szCs w:val="24"/>
        </w:rPr>
        <w:t xml:space="preserve">”) συστήνεται </w:t>
      </w:r>
      <w:r w:rsidR="00FE335D" w:rsidRPr="006178C0">
        <w:rPr>
          <w:rFonts w:cstheme="minorHAnsi"/>
          <w:sz w:val="24"/>
          <w:szCs w:val="24"/>
        </w:rPr>
        <w:t xml:space="preserve"> εμφατικά </w:t>
      </w:r>
      <w:r w:rsidRPr="006178C0">
        <w:rPr>
          <w:rFonts w:cstheme="minorHAnsi"/>
          <w:sz w:val="24"/>
          <w:szCs w:val="24"/>
        </w:rPr>
        <w:t xml:space="preserve">η επένδυση στις ικανότητες των δημοσίων υπηρεσιών για να λειτουργούν αποτελεσματικά και αξιόπιστα.  </w:t>
      </w:r>
      <w:r w:rsidR="00FE335D" w:rsidRPr="006178C0">
        <w:rPr>
          <w:rFonts w:cstheme="minorHAnsi"/>
          <w:sz w:val="24"/>
          <w:szCs w:val="24"/>
        </w:rPr>
        <w:t xml:space="preserve">Η ανάπτυξη ενός συστήματος  Διοίκησης Ικανοτήτων </w:t>
      </w:r>
      <w:r w:rsidRPr="006178C0">
        <w:rPr>
          <w:rFonts w:cstheme="minorHAnsi"/>
          <w:sz w:val="24"/>
          <w:szCs w:val="24"/>
        </w:rPr>
        <w:t>συνεπάγεται :</w:t>
      </w:r>
    </w:p>
    <w:p w:rsidR="00B60BE0" w:rsidRPr="006178C0" w:rsidRDefault="00B60BE0" w:rsidP="00B928A1">
      <w:pPr>
        <w:pStyle w:val="a3"/>
        <w:jc w:val="both"/>
        <w:rPr>
          <w:rFonts w:cstheme="minorHAnsi"/>
          <w:sz w:val="24"/>
          <w:szCs w:val="24"/>
        </w:rPr>
      </w:pPr>
    </w:p>
    <w:p w:rsidR="00955E23" w:rsidRPr="006178C0" w:rsidRDefault="00B60BE0" w:rsidP="00B928A1">
      <w:pPr>
        <w:pStyle w:val="a3"/>
        <w:numPr>
          <w:ilvl w:val="0"/>
          <w:numId w:val="2"/>
        </w:numPr>
        <w:jc w:val="both"/>
        <w:rPr>
          <w:rFonts w:cstheme="minorHAnsi"/>
          <w:sz w:val="24"/>
          <w:szCs w:val="24"/>
        </w:rPr>
      </w:pPr>
      <w:r w:rsidRPr="006178C0">
        <w:rPr>
          <w:rFonts w:cstheme="minorHAnsi"/>
          <w:sz w:val="24"/>
          <w:szCs w:val="24"/>
        </w:rPr>
        <w:t>Τη διαρκή ανίχνευση δεξιοτήτων και ικανοτήτων.</w:t>
      </w:r>
    </w:p>
    <w:p w:rsidR="00B60BE0" w:rsidRPr="006178C0" w:rsidRDefault="00B60BE0" w:rsidP="00B928A1">
      <w:pPr>
        <w:pStyle w:val="a3"/>
        <w:numPr>
          <w:ilvl w:val="0"/>
          <w:numId w:val="2"/>
        </w:numPr>
        <w:jc w:val="both"/>
        <w:rPr>
          <w:rFonts w:cstheme="minorHAnsi"/>
          <w:sz w:val="24"/>
          <w:szCs w:val="24"/>
        </w:rPr>
      </w:pPr>
      <w:r w:rsidRPr="006178C0">
        <w:rPr>
          <w:rFonts w:cstheme="minorHAnsi"/>
          <w:sz w:val="24"/>
          <w:szCs w:val="24"/>
        </w:rPr>
        <w:t>Την προσέλκυση και διατήρηση ανθρώπινου δυναμικού με τις κατάλληλες δεξιότητες και ικανότητες</w:t>
      </w:r>
    </w:p>
    <w:p w:rsidR="00B60BE0" w:rsidRPr="006178C0" w:rsidRDefault="00B60BE0" w:rsidP="00B928A1">
      <w:pPr>
        <w:pStyle w:val="a3"/>
        <w:numPr>
          <w:ilvl w:val="0"/>
          <w:numId w:val="2"/>
        </w:numPr>
        <w:jc w:val="both"/>
        <w:rPr>
          <w:rFonts w:cstheme="minorHAnsi"/>
          <w:sz w:val="24"/>
          <w:szCs w:val="24"/>
        </w:rPr>
      </w:pPr>
      <w:r w:rsidRPr="006178C0">
        <w:rPr>
          <w:rFonts w:cstheme="minorHAnsi"/>
          <w:sz w:val="24"/>
          <w:szCs w:val="24"/>
        </w:rPr>
        <w:t>Την πρόσληψη υποψηφίων</w:t>
      </w:r>
      <w:r w:rsidR="007D55BC" w:rsidRPr="006178C0">
        <w:rPr>
          <w:rFonts w:cstheme="minorHAnsi"/>
          <w:sz w:val="24"/>
          <w:szCs w:val="24"/>
        </w:rPr>
        <w:t xml:space="preserve"> με ανοικτές, διαφανείς και αξιοκρατικές διαδικασίες.</w:t>
      </w:r>
    </w:p>
    <w:p w:rsidR="007D55BC" w:rsidRPr="006178C0" w:rsidRDefault="00FE335D" w:rsidP="00B928A1">
      <w:pPr>
        <w:pStyle w:val="a3"/>
        <w:numPr>
          <w:ilvl w:val="0"/>
          <w:numId w:val="2"/>
        </w:numPr>
        <w:jc w:val="both"/>
        <w:rPr>
          <w:rFonts w:cstheme="minorHAnsi"/>
          <w:sz w:val="24"/>
          <w:szCs w:val="24"/>
        </w:rPr>
      </w:pPr>
      <w:r w:rsidRPr="006178C0">
        <w:rPr>
          <w:rFonts w:cstheme="minorHAnsi"/>
          <w:sz w:val="24"/>
          <w:szCs w:val="24"/>
        </w:rPr>
        <w:t xml:space="preserve">Την </w:t>
      </w:r>
      <w:r w:rsidR="007D55BC" w:rsidRPr="006178C0">
        <w:rPr>
          <w:rFonts w:cstheme="minorHAnsi"/>
          <w:sz w:val="24"/>
          <w:szCs w:val="24"/>
        </w:rPr>
        <w:t>ανάπτυξη μια</w:t>
      </w:r>
      <w:r w:rsidR="0047230A">
        <w:rPr>
          <w:rFonts w:cstheme="minorHAnsi"/>
          <w:sz w:val="24"/>
          <w:szCs w:val="24"/>
        </w:rPr>
        <w:t>ς</w:t>
      </w:r>
      <w:r w:rsidR="007D55BC" w:rsidRPr="006178C0">
        <w:rPr>
          <w:rFonts w:cstheme="minorHAnsi"/>
          <w:sz w:val="24"/>
          <w:szCs w:val="24"/>
        </w:rPr>
        <w:t xml:space="preserve"> κουλτούρα μάθησης και περιβάλλοντος γνώσης στις δημόσιες υπηρεσίες.</w:t>
      </w:r>
    </w:p>
    <w:p w:rsidR="007D55BC" w:rsidRPr="006178C0" w:rsidRDefault="007D55BC" w:rsidP="00B928A1">
      <w:pPr>
        <w:pStyle w:val="a3"/>
        <w:numPr>
          <w:ilvl w:val="0"/>
          <w:numId w:val="2"/>
        </w:numPr>
        <w:jc w:val="both"/>
        <w:rPr>
          <w:rFonts w:cstheme="minorHAnsi"/>
          <w:sz w:val="24"/>
          <w:szCs w:val="24"/>
        </w:rPr>
      </w:pPr>
      <w:r w:rsidRPr="006178C0">
        <w:rPr>
          <w:rFonts w:cstheme="minorHAnsi"/>
          <w:sz w:val="24"/>
          <w:szCs w:val="24"/>
        </w:rPr>
        <w:t>Την αποτίμηση, επιβράβευση και αναγνώριση των επιδόσεων, του ταλέντου και των δραστηριοτήτων των υπαλλήλων.</w:t>
      </w:r>
    </w:p>
    <w:p w:rsidR="00F43D29" w:rsidRPr="006178C0" w:rsidRDefault="00646E52" w:rsidP="00646E52">
      <w:pPr>
        <w:pStyle w:val="1"/>
        <w:rPr>
          <w:rFonts w:asciiTheme="minorHAnsi" w:hAnsiTheme="minorHAnsi" w:cstheme="minorHAnsi"/>
          <w:sz w:val="24"/>
          <w:szCs w:val="24"/>
        </w:rPr>
      </w:pPr>
      <w:r w:rsidRPr="006178C0">
        <w:rPr>
          <w:rFonts w:asciiTheme="minorHAnsi" w:hAnsiTheme="minorHAnsi" w:cstheme="minorHAnsi"/>
          <w:sz w:val="24"/>
          <w:szCs w:val="24"/>
        </w:rPr>
        <w:t xml:space="preserve"> </w:t>
      </w:r>
      <w:r w:rsidRPr="006178C0">
        <w:rPr>
          <w:rFonts w:asciiTheme="minorHAnsi" w:hAnsiTheme="minorHAnsi" w:cstheme="minorHAnsi"/>
          <w:sz w:val="24"/>
          <w:szCs w:val="24"/>
          <w:lang w:val="en-US"/>
        </w:rPr>
        <w:t>O</w:t>
      </w:r>
      <w:r w:rsidRPr="006178C0">
        <w:rPr>
          <w:rFonts w:asciiTheme="minorHAnsi" w:hAnsiTheme="minorHAnsi" w:cstheme="minorHAnsi"/>
          <w:sz w:val="24"/>
          <w:szCs w:val="24"/>
        </w:rPr>
        <w:t xml:space="preserve">ι δημόσιες υπηρεσίες στην </w:t>
      </w:r>
      <w:r w:rsidR="00AB7DA9" w:rsidRPr="006178C0">
        <w:rPr>
          <w:rFonts w:asciiTheme="minorHAnsi" w:hAnsiTheme="minorHAnsi" w:cstheme="minorHAnsi"/>
          <w:sz w:val="24"/>
          <w:szCs w:val="24"/>
        </w:rPr>
        <w:t xml:space="preserve">Ευρωπαϊκή πραγματικότητα  </w:t>
      </w:r>
    </w:p>
    <w:p w:rsidR="00AB7DA9" w:rsidRPr="006178C0" w:rsidRDefault="00AB7DA9" w:rsidP="00F43D29">
      <w:pPr>
        <w:rPr>
          <w:rFonts w:cstheme="minorHAnsi"/>
          <w:sz w:val="24"/>
          <w:szCs w:val="24"/>
        </w:rPr>
      </w:pPr>
    </w:p>
    <w:p w:rsidR="00B77366" w:rsidRPr="006178C0" w:rsidRDefault="00AB7DA9" w:rsidP="00B928A1">
      <w:pPr>
        <w:jc w:val="both"/>
        <w:rPr>
          <w:rFonts w:cstheme="minorHAnsi"/>
          <w:sz w:val="24"/>
          <w:szCs w:val="24"/>
        </w:rPr>
      </w:pPr>
      <w:r w:rsidRPr="006178C0">
        <w:rPr>
          <w:rFonts w:cstheme="minorHAnsi"/>
          <w:sz w:val="24"/>
          <w:szCs w:val="24"/>
        </w:rPr>
        <w:t xml:space="preserve">Είναι δεδομένο ότι κατά τη διάρκεια της οικονομικής κρίσης και ιδίως λόγω της  δραστικής  μείωσης  των δημοσίων  δαπανών στην Ε.Ε. οι δημόσιες υπηρεσίες υπέστησαν </w:t>
      </w:r>
      <w:r w:rsidR="00957538" w:rsidRPr="006178C0">
        <w:rPr>
          <w:rFonts w:cstheme="minorHAnsi"/>
          <w:sz w:val="24"/>
          <w:szCs w:val="24"/>
        </w:rPr>
        <w:t xml:space="preserve">μια </w:t>
      </w:r>
      <w:r w:rsidR="00FE335D" w:rsidRPr="006178C0">
        <w:rPr>
          <w:rFonts w:cstheme="minorHAnsi"/>
          <w:sz w:val="24"/>
          <w:szCs w:val="24"/>
        </w:rPr>
        <w:t>σειρά από αρνητικές συνέπειες. Χαρακτηριστικό παράδειγμα αποτελούν η μείωση της απασχόλησης</w:t>
      </w:r>
      <w:r w:rsidR="00B928A1" w:rsidRPr="00B928A1">
        <w:rPr>
          <w:rFonts w:cstheme="minorHAnsi"/>
          <w:sz w:val="24"/>
          <w:szCs w:val="24"/>
        </w:rPr>
        <w:t>,</w:t>
      </w:r>
      <w:r w:rsidR="00FE335D" w:rsidRPr="006178C0">
        <w:rPr>
          <w:rFonts w:cstheme="minorHAnsi"/>
          <w:sz w:val="24"/>
          <w:szCs w:val="24"/>
        </w:rPr>
        <w:t xml:space="preserve"> </w:t>
      </w:r>
      <w:r w:rsidR="00957538" w:rsidRPr="006178C0">
        <w:rPr>
          <w:rFonts w:cstheme="minorHAnsi"/>
          <w:sz w:val="24"/>
          <w:szCs w:val="24"/>
        </w:rPr>
        <w:t xml:space="preserve"> </w:t>
      </w:r>
      <w:r w:rsidR="00FE335D" w:rsidRPr="006178C0">
        <w:rPr>
          <w:rFonts w:cstheme="minorHAnsi"/>
          <w:sz w:val="24"/>
          <w:szCs w:val="24"/>
        </w:rPr>
        <w:t>που σ</w:t>
      </w:r>
      <w:r w:rsidR="00957538" w:rsidRPr="006178C0">
        <w:rPr>
          <w:rFonts w:cstheme="minorHAnsi"/>
          <w:sz w:val="24"/>
          <w:szCs w:val="24"/>
        </w:rPr>
        <w:t xml:space="preserve">την Ελλάδα είχε φθάσει στο 7%, στη Λετονία 3,5% και στις Κάτω Χώρες 3,6%. </w:t>
      </w:r>
      <w:proofErr w:type="gramStart"/>
      <w:r w:rsidR="00B77366" w:rsidRPr="006178C0">
        <w:rPr>
          <w:rFonts w:cstheme="minorHAnsi"/>
          <w:sz w:val="24"/>
          <w:szCs w:val="24"/>
          <w:lang w:val="en-US"/>
        </w:rPr>
        <w:t>H</w:t>
      </w:r>
      <w:r w:rsidR="00B77366" w:rsidRPr="006178C0">
        <w:rPr>
          <w:rFonts w:cstheme="minorHAnsi"/>
          <w:sz w:val="24"/>
          <w:szCs w:val="24"/>
        </w:rPr>
        <w:t xml:space="preserve"> κατάσταση αυτή</w:t>
      </w:r>
      <w:r w:rsidR="00B928A1" w:rsidRPr="00B928A1">
        <w:rPr>
          <w:rFonts w:cstheme="minorHAnsi"/>
          <w:sz w:val="24"/>
          <w:szCs w:val="24"/>
        </w:rPr>
        <w:t xml:space="preserve"> </w:t>
      </w:r>
      <w:r w:rsidR="00B77366" w:rsidRPr="006178C0">
        <w:rPr>
          <w:rFonts w:cstheme="minorHAnsi"/>
          <w:sz w:val="24"/>
          <w:szCs w:val="24"/>
        </w:rPr>
        <w:t>έχει εν πολλοίς αναστραφεί</w:t>
      </w:r>
      <w:r w:rsidR="0047230A" w:rsidRPr="0047230A">
        <w:rPr>
          <w:rFonts w:cstheme="minorHAnsi"/>
          <w:sz w:val="24"/>
          <w:szCs w:val="24"/>
        </w:rPr>
        <w:t xml:space="preserve"> σήμερα</w:t>
      </w:r>
      <w:r w:rsidR="00B77366" w:rsidRPr="006178C0">
        <w:rPr>
          <w:rFonts w:cstheme="minorHAnsi"/>
          <w:sz w:val="24"/>
          <w:szCs w:val="24"/>
        </w:rPr>
        <w:t>, σε διαφορετικό βαθμό για κάθε χώρα.</w:t>
      </w:r>
      <w:proofErr w:type="gramEnd"/>
      <w:r w:rsidR="00B77366" w:rsidRPr="006178C0">
        <w:rPr>
          <w:rFonts w:cstheme="minorHAnsi"/>
          <w:sz w:val="24"/>
          <w:szCs w:val="24"/>
        </w:rPr>
        <w:t xml:space="preserve">  </w:t>
      </w:r>
    </w:p>
    <w:p w:rsidR="0000041B" w:rsidRPr="006178C0" w:rsidRDefault="00957538" w:rsidP="00B928A1">
      <w:pPr>
        <w:jc w:val="both"/>
        <w:rPr>
          <w:rFonts w:cstheme="minorHAnsi"/>
          <w:sz w:val="24"/>
          <w:szCs w:val="24"/>
        </w:rPr>
      </w:pPr>
      <w:r w:rsidRPr="006178C0">
        <w:rPr>
          <w:rFonts w:cstheme="minorHAnsi"/>
          <w:sz w:val="24"/>
          <w:szCs w:val="24"/>
        </w:rPr>
        <w:t xml:space="preserve">Εν τούτοις σύμφωνα με την Ευρωπαϊκή Επιτροπή (3*) η γήρανση αποτελεί το μεγαλύτερο κίνδυνο </w:t>
      </w:r>
      <w:r w:rsidR="006579BF" w:rsidRPr="006178C0">
        <w:rPr>
          <w:rFonts w:cstheme="minorHAnsi"/>
          <w:sz w:val="24"/>
          <w:szCs w:val="24"/>
        </w:rPr>
        <w:t xml:space="preserve">για τους δημόσιους οργανισμούς σε όλη την Ε.Ε., λαμβάνοντας υπόψη ότι το 45% των δημοσίων υπαλλήλων θα συνταξιοδοτηθεί έως το 2030.  </w:t>
      </w:r>
    </w:p>
    <w:p w:rsidR="0000041B" w:rsidRPr="006178C0" w:rsidRDefault="0000041B" w:rsidP="00B928A1">
      <w:pPr>
        <w:jc w:val="both"/>
        <w:rPr>
          <w:rFonts w:cstheme="minorHAnsi"/>
          <w:sz w:val="24"/>
          <w:szCs w:val="24"/>
        </w:rPr>
      </w:pPr>
      <w:r w:rsidRPr="006178C0">
        <w:rPr>
          <w:rFonts w:cstheme="minorHAnsi"/>
          <w:sz w:val="24"/>
          <w:szCs w:val="24"/>
        </w:rPr>
        <w:t xml:space="preserve">Σύμφωνα με τα στοιχεία του ΟΟΣΑ για το 2021  (***) για το ίδιο θέμα στην Ισπανία το ποσοστό των υπαλλήλων της κεντρικής διοίκησης άνω των 55 ετών αυξήθηκε </w:t>
      </w:r>
      <w:r w:rsidRPr="006178C0">
        <w:rPr>
          <w:rFonts w:cstheme="minorHAnsi"/>
          <w:sz w:val="24"/>
          <w:szCs w:val="24"/>
        </w:rPr>
        <w:lastRenderedPageBreak/>
        <w:t>σημαντικά</w:t>
      </w:r>
      <w:r w:rsidR="0047230A">
        <w:rPr>
          <w:rFonts w:cstheme="minorHAnsi"/>
          <w:sz w:val="24"/>
          <w:szCs w:val="24"/>
        </w:rPr>
        <w:t>,</w:t>
      </w:r>
      <w:r w:rsidRPr="006178C0">
        <w:rPr>
          <w:rFonts w:cstheme="minorHAnsi"/>
          <w:sz w:val="24"/>
          <w:szCs w:val="24"/>
        </w:rPr>
        <w:t xml:space="preserve">   κατά τη χρονική περίοδο 2015-2020 από το 35% στο 46% και στη Χώρα μας από το 27% σε 37%. </w:t>
      </w:r>
    </w:p>
    <w:p w:rsidR="00AB7DA9" w:rsidRPr="006178C0" w:rsidRDefault="006579BF" w:rsidP="00B928A1">
      <w:pPr>
        <w:jc w:val="both"/>
        <w:rPr>
          <w:rFonts w:cstheme="minorHAnsi"/>
          <w:sz w:val="24"/>
          <w:szCs w:val="24"/>
        </w:rPr>
      </w:pPr>
      <w:r w:rsidRPr="006178C0">
        <w:rPr>
          <w:rFonts w:cstheme="minorHAnsi"/>
          <w:sz w:val="24"/>
          <w:szCs w:val="24"/>
        </w:rPr>
        <w:t>Πέραν των δημοσιονομικών περιορισμών που διατηρήθηκαν τα προηγούμενα χρόνια και των επιπτώσεών τους στον αριθμό και τις αποδοχές του προσωπικού</w:t>
      </w:r>
      <w:r w:rsidR="0047230A">
        <w:rPr>
          <w:rFonts w:cstheme="minorHAnsi"/>
          <w:sz w:val="24"/>
          <w:szCs w:val="24"/>
        </w:rPr>
        <w:t>,</w:t>
      </w:r>
      <w:r w:rsidRPr="006178C0">
        <w:rPr>
          <w:rFonts w:cstheme="minorHAnsi"/>
          <w:sz w:val="24"/>
          <w:szCs w:val="24"/>
        </w:rPr>
        <w:t xml:space="preserve"> η Ευρωπαϊκή Επιτροπή έχει αποτιμήσει την ποιότητα και την αποτελεσματικότητα των μεταρρυθμίσεων στην ίδια τη Δημόσια Διοίκηση και κυρίως τον αντίκτυπό τους στους ανθρώπους που την υπηρετούν και αποτελούν πολυτιμότερο κεφάλαιό της.</w:t>
      </w:r>
    </w:p>
    <w:p w:rsidR="00646E52" w:rsidRPr="006178C0" w:rsidRDefault="00646E52" w:rsidP="00F43D29">
      <w:pPr>
        <w:rPr>
          <w:rFonts w:cstheme="minorHAnsi"/>
          <w:sz w:val="24"/>
          <w:szCs w:val="24"/>
        </w:rPr>
      </w:pPr>
      <w:r w:rsidRPr="006178C0">
        <w:rPr>
          <w:rFonts w:cstheme="minorHAnsi"/>
          <w:noProof/>
          <w:sz w:val="24"/>
          <w:szCs w:val="24"/>
          <w:lang w:eastAsia="el-GR"/>
        </w:rPr>
        <w:drawing>
          <wp:inline distT="0" distB="0" distL="0" distR="0" wp14:anchorId="5A670049" wp14:editId="3C82D1A1">
            <wp:extent cx="5274310" cy="408148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4081486"/>
                    </a:xfrm>
                    <a:prstGeom prst="rect">
                      <a:avLst/>
                    </a:prstGeom>
                  </pic:spPr>
                </pic:pic>
              </a:graphicData>
            </a:graphic>
          </wp:inline>
        </w:drawing>
      </w:r>
    </w:p>
    <w:p w:rsidR="00126A89" w:rsidRPr="006178C0" w:rsidRDefault="00767DB2" w:rsidP="00B928A1">
      <w:pPr>
        <w:jc w:val="both"/>
        <w:rPr>
          <w:rFonts w:cstheme="minorHAnsi"/>
          <w:sz w:val="24"/>
          <w:szCs w:val="24"/>
        </w:rPr>
      </w:pPr>
      <w:r w:rsidRPr="006178C0">
        <w:rPr>
          <w:rFonts w:cstheme="minorHAnsi"/>
          <w:sz w:val="24"/>
          <w:szCs w:val="24"/>
        </w:rPr>
        <w:t xml:space="preserve">Σύμφωνα με τα σχετικά συμπεράσματα της Επιτροπής </w:t>
      </w:r>
      <w:r w:rsidR="00126A89" w:rsidRPr="006178C0">
        <w:rPr>
          <w:rFonts w:cstheme="minorHAnsi"/>
          <w:sz w:val="24"/>
          <w:szCs w:val="24"/>
        </w:rPr>
        <w:t>:</w:t>
      </w:r>
    </w:p>
    <w:p w:rsidR="00767DB2" w:rsidRPr="006178C0" w:rsidRDefault="00767DB2" w:rsidP="00B928A1">
      <w:pPr>
        <w:jc w:val="both"/>
        <w:rPr>
          <w:rFonts w:cstheme="minorHAnsi"/>
          <w:sz w:val="24"/>
          <w:szCs w:val="24"/>
        </w:rPr>
      </w:pPr>
      <w:r w:rsidRPr="006178C0">
        <w:rPr>
          <w:rFonts w:cstheme="minorHAnsi"/>
          <w:sz w:val="24"/>
          <w:szCs w:val="24"/>
        </w:rPr>
        <w:t>«Π</w:t>
      </w:r>
      <w:r w:rsidR="00D23B6E" w:rsidRPr="006178C0">
        <w:rPr>
          <w:rFonts w:cstheme="minorHAnsi"/>
          <w:sz w:val="24"/>
          <w:szCs w:val="24"/>
        </w:rPr>
        <w:t xml:space="preserve">ολλές πρωτοβουλίες μεταρρύθμισης  σε ολόκληρη την Ευρώπη επικεντρώνονται στην αναδιοργάνωση των επίσημων δομών και διαδικασιών.  Συχνά, εκπορεύονται από τα ανώτατα κλιμάκια προς τα κάτω, αντικατοπτρίζοντας μια πολιτική ή δημοσιονομική λογική και ορισμένες φορές, παραμελούν την ανάπτυξη του ανθρώπινου δυναμικού, την επανεξέταση </w:t>
      </w:r>
      <w:r w:rsidR="00126A89" w:rsidRPr="006178C0">
        <w:rPr>
          <w:rFonts w:cstheme="minorHAnsi"/>
          <w:sz w:val="24"/>
          <w:szCs w:val="24"/>
        </w:rPr>
        <w:t xml:space="preserve"> της λειτουργίας του κράτους  ή την αλλαγή της φιλοσοφίας διοίκησης. Τα διευθυντικά στελέχη στο δημόσιο τομέα έρχονται συχνά αντιμέτωπα με χαμηλά επίπεδα αυτονομίας.....».</w:t>
      </w:r>
    </w:p>
    <w:p w:rsidR="00126A89" w:rsidRPr="006178C0" w:rsidRDefault="00126A89" w:rsidP="00F43D29">
      <w:pPr>
        <w:rPr>
          <w:rFonts w:cstheme="minorHAnsi"/>
          <w:sz w:val="24"/>
          <w:szCs w:val="24"/>
        </w:rPr>
      </w:pPr>
    </w:p>
    <w:p w:rsidR="00126A89" w:rsidRPr="006178C0" w:rsidRDefault="00126A89" w:rsidP="00B928A1">
      <w:pPr>
        <w:jc w:val="both"/>
        <w:rPr>
          <w:rFonts w:cstheme="minorHAnsi"/>
          <w:sz w:val="24"/>
          <w:szCs w:val="24"/>
        </w:rPr>
      </w:pPr>
      <w:r w:rsidRPr="006178C0">
        <w:rPr>
          <w:rFonts w:cstheme="minorHAnsi"/>
          <w:sz w:val="24"/>
          <w:szCs w:val="24"/>
        </w:rPr>
        <w:t xml:space="preserve">Καθώς επίσης «Η πλειονότητα των πολιτικών για τους ανθρώπινους πόρους επικεντρώνονται στις επιδόσεις, αλλά δεν αποδίδεται πάντα ο ίδιος βαθμός </w:t>
      </w:r>
      <w:r w:rsidRPr="006178C0">
        <w:rPr>
          <w:rFonts w:cstheme="minorHAnsi"/>
          <w:sz w:val="24"/>
          <w:szCs w:val="24"/>
        </w:rPr>
        <w:lastRenderedPageBreak/>
        <w:t>προτεραιότητας στην ανάπτυξη του δυναμικού των εργαζομένων. Η διαχείριση διαδικασιών υπερισχύει της διοίκησης προσωπικού. Σε ορισμένες χώρες της Κεντρικής και της Ανατολικής Ευρώπης παρατηρείται</w:t>
      </w:r>
      <w:r w:rsidR="00B43987" w:rsidRPr="006178C0">
        <w:rPr>
          <w:rFonts w:cstheme="minorHAnsi"/>
          <w:sz w:val="24"/>
          <w:szCs w:val="24"/>
        </w:rPr>
        <w:t xml:space="preserve"> αναντιστοιχία μεταξύ των προσεγγίσεων που ακολουθούνται σε κεντρικό και τοπικό επ</w:t>
      </w:r>
      <w:r w:rsidR="001401EC" w:rsidRPr="006178C0">
        <w:rPr>
          <w:rFonts w:cstheme="minorHAnsi"/>
          <w:sz w:val="24"/>
          <w:szCs w:val="24"/>
        </w:rPr>
        <w:t>ίπεδο».</w:t>
      </w:r>
    </w:p>
    <w:p w:rsidR="00240DBF" w:rsidRPr="006178C0" w:rsidRDefault="00240DBF" w:rsidP="00B928A1">
      <w:pPr>
        <w:jc w:val="both"/>
        <w:rPr>
          <w:rFonts w:cstheme="minorHAnsi"/>
          <w:sz w:val="24"/>
          <w:szCs w:val="24"/>
        </w:rPr>
      </w:pPr>
    </w:p>
    <w:p w:rsidR="00240DBF" w:rsidRPr="0047230A" w:rsidRDefault="00240DBF" w:rsidP="00B928A1">
      <w:pPr>
        <w:jc w:val="both"/>
        <w:rPr>
          <w:rFonts w:cstheme="minorHAnsi"/>
          <w:sz w:val="24"/>
          <w:szCs w:val="24"/>
        </w:rPr>
      </w:pPr>
      <w:r w:rsidRPr="006178C0">
        <w:rPr>
          <w:rFonts w:cstheme="minorHAnsi"/>
          <w:sz w:val="24"/>
          <w:szCs w:val="24"/>
        </w:rPr>
        <w:t xml:space="preserve">Οι προτάσεις στις οποίες καταλήγουν οι σχετικές μελέτες της Επιτροπής, </w:t>
      </w:r>
      <w:r w:rsidR="00961519" w:rsidRPr="006178C0">
        <w:rPr>
          <w:rFonts w:cstheme="minorHAnsi"/>
          <w:sz w:val="24"/>
          <w:szCs w:val="24"/>
        </w:rPr>
        <w:t xml:space="preserve">  σε μεγάλο  βαθμό συμπίπτουν </w:t>
      </w:r>
      <w:r w:rsidRPr="006178C0">
        <w:rPr>
          <w:rFonts w:cstheme="minorHAnsi"/>
          <w:sz w:val="24"/>
          <w:szCs w:val="24"/>
        </w:rPr>
        <w:t xml:space="preserve">με εκείνες του ΟΟΣΑ - τόσο για την αντιμετώπιση των προαναφερόμενων προβλημάτων, όσο και για τη διαμόρφωση μιας νέας κατάστασης αντίστοιχης με τις απαιτήσεις  του σημερινού </w:t>
      </w:r>
      <w:r w:rsidR="00B77366" w:rsidRPr="006178C0">
        <w:rPr>
          <w:rFonts w:cstheme="minorHAnsi"/>
          <w:sz w:val="24"/>
          <w:szCs w:val="24"/>
        </w:rPr>
        <w:t xml:space="preserve">διεθνούς </w:t>
      </w:r>
      <w:r w:rsidR="0047230A">
        <w:rPr>
          <w:rFonts w:cstheme="minorHAnsi"/>
          <w:sz w:val="24"/>
          <w:szCs w:val="24"/>
        </w:rPr>
        <w:t>περιβάλλοντος</w:t>
      </w:r>
      <w:r w:rsidR="0035245E" w:rsidRPr="006178C0">
        <w:rPr>
          <w:rFonts w:cstheme="minorHAnsi"/>
          <w:sz w:val="24"/>
          <w:szCs w:val="24"/>
        </w:rPr>
        <w:t xml:space="preserve">.  </w:t>
      </w:r>
      <w:r w:rsidR="00327DB7" w:rsidRPr="006178C0">
        <w:rPr>
          <w:rFonts w:cstheme="minorHAnsi"/>
          <w:sz w:val="24"/>
          <w:szCs w:val="24"/>
        </w:rPr>
        <w:t xml:space="preserve">  </w:t>
      </w:r>
      <w:r w:rsidR="0035245E" w:rsidRPr="006178C0">
        <w:rPr>
          <w:rFonts w:cstheme="minorHAnsi"/>
          <w:sz w:val="24"/>
          <w:szCs w:val="24"/>
        </w:rPr>
        <w:t xml:space="preserve">Παραθέτουμε  κάποιες χαρακτηριστικές </w:t>
      </w:r>
      <w:r w:rsidR="00B77366" w:rsidRPr="006178C0">
        <w:rPr>
          <w:rFonts w:cstheme="minorHAnsi"/>
          <w:sz w:val="24"/>
          <w:szCs w:val="24"/>
        </w:rPr>
        <w:t xml:space="preserve">κατευθύνσεις  </w:t>
      </w:r>
      <w:r w:rsidR="00B928A1">
        <w:rPr>
          <w:rFonts w:cstheme="minorHAnsi"/>
          <w:sz w:val="24"/>
          <w:szCs w:val="24"/>
        </w:rPr>
        <w:t>της μελέτης της Επιτροπής</w:t>
      </w:r>
      <w:r w:rsidR="0035245E" w:rsidRPr="006178C0">
        <w:rPr>
          <w:rFonts w:cstheme="minorHAnsi"/>
          <w:sz w:val="24"/>
          <w:szCs w:val="24"/>
        </w:rPr>
        <w:t>:</w:t>
      </w:r>
    </w:p>
    <w:p w:rsidR="0035245E" w:rsidRPr="006178C0" w:rsidRDefault="0035245E" w:rsidP="00B928A1">
      <w:pPr>
        <w:pStyle w:val="a3"/>
        <w:numPr>
          <w:ilvl w:val="0"/>
          <w:numId w:val="1"/>
        </w:numPr>
        <w:jc w:val="both"/>
        <w:rPr>
          <w:rFonts w:cstheme="minorHAnsi"/>
          <w:sz w:val="24"/>
          <w:szCs w:val="24"/>
        </w:rPr>
      </w:pPr>
      <w:r w:rsidRPr="006178C0">
        <w:rPr>
          <w:rFonts w:cstheme="minorHAnsi"/>
          <w:sz w:val="24"/>
          <w:szCs w:val="24"/>
        </w:rPr>
        <w:t xml:space="preserve">Διευκόλυνση της εξέλιξης των διευθυντικών στελεχών σε μεσολαβητές και υποστηρικτές της ομάδας και όχι σε ελεγκτές και </w:t>
      </w:r>
      <w:r w:rsidR="00ED2BB6" w:rsidRPr="006178C0">
        <w:rPr>
          <w:rFonts w:cstheme="minorHAnsi"/>
          <w:sz w:val="24"/>
          <w:szCs w:val="24"/>
        </w:rPr>
        <w:t>υπεύθυνους λήψης αποφάσεων.</w:t>
      </w:r>
    </w:p>
    <w:p w:rsidR="00ED2BB6" w:rsidRPr="006178C0" w:rsidRDefault="00ED2BB6" w:rsidP="00B928A1">
      <w:pPr>
        <w:pStyle w:val="a3"/>
        <w:numPr>
          <w:ilvl w:val="0"/>
          <w:numId w:val="1"/>
        </w:numPr>
        <w:jc w:val="both"/>
        <w:rPr>
          <w:rFonts w:cstheme="minorHAnsi"/>
          <w:sz w:val="24"/>
          <w:szCs w:val="24"/>
        </w:rPr>
      </w:pPr>
      <w:r w:rsidRPr="006178C0">
        <w:rPr>
          <w:rFonts w:cstheme="minorHAnsi"/>
          <w:sz w:val="24"/>
          <w:szCs w:val="24"/>
        </w:rPr>
        <w:t xml:space="preserve">Προαγωγή της ομαδικής εργασίας και της συνεργασίας, της διαχείρισης γνώσης, συμπεριλαμβανόμενων των δικτύων μάθησης και </w:t>
      </w:r>
      <w:proofErr w:type="spellStart"/>
      <w:r w:rsidRPr="006178C0">
        <w:rPr>
          <w:rFonts w:cstheme="minorHAnsi"/>
          <w:sz w:val="24"/>
          <w:szCs w:val="24"/>
        </w:rPr>
        <w:t>διαγενεακής</w:t>
      </w:r>
      <w:proofErr w:type="spellEnd"/>
      <w:r w:rsidRPr="006178C0">
        <w:rPr>
          <w:rFonts w:cstheme="minorHAnsi"/>
          <w:sz w:val="24"/>
          <w:szCs w:val="24"/>
        </w:rPr>
        <w:t xml:space="preserve"> μάθησης.</w:t>
      </w:r>
    </w:p>
    <w:p w:rsidR="00ED2BB6" w:rsidRPr="006178C0" w:rsidRDefault="00ED2BB6" w:rsidP="00B928A1">
      <w:pPr>
        <w:pStyle w:val="a3"/>
        <w:numPr>
          <w:ilvl w:val="0"/>
          <w:numId w:val="1"/>
        </w:numPr>
        <w:jc w:val="both"/>
        <w:rPr>
          <w:rFonts w:cstheme="minorHAnsi"/>
          <w:sz w:val="24"/>
          <w:szCs w:val="24"/>
        </w:rPr>
      </w:pPr>
      <w:r w:rsidRPr="006178C0">
        <w:rPr>
          <w:rFonts w:cstheme="minorHAnsi"/>
          <w:sz w:val="24"/>
          <w:szCs w:val="24"/>
        </w:rPr>
        <w:t>Εφαρμογή πρακτικής διορισμών, προαγωγής και ανάπτυξης βάσει ικανοτήτων, στο πλαίσιο της οποίας αναγνωρίζονται τα προσόντα και ενθαρρύνεται η συνεχής μάθηση και ανάπτυξη.</w:t>
      </w:r>
    </w:p>
    <w:p w:rsidR="00ED2BB6" w:rsidRPr="006178C0" w:rsidRDefault="00ED2BB6" w:rsidP="00B928A1">
      <w:pPr>
        <w:pStyle w:val="a3"/>
        <w:numPr>
          <w:ilvl w:val="0"/>
          <w:numId w:val="1"/>
        </w:numPr>
        <w:jc w:val="both"/>
        <w:rPr>
          <w:rFonts w:cstheme="minorHAnsi"/>
          <w:sz w:val="24"/>
          <w:szCs w:val="24"/>
        </w:rPr>
      </w:pPr>
      <w:r w:rsidRPr="006178C0">
        <w:rPr>
          <w:rFonts w:cstheme="minorHAnsi"/>
          <w:sz w:val="24"/>
          <w:szCs w:val="24"/>
        </w:rPr>
        <w:t>Δημιουργία χώρων εργασίας που παρέχουν ερεθίσματα και αύξηση της εμπιστοσύνης στο προσωπικό για την ενθάρρυνση και την παροχή κινήτρων στους εργαζόμενους και πλήρης αξιοποίηση της ποικιλομορφίας του ανθρώπινου δυναμικού.</w:t>
      </w:r>
    </w:p>
    <w:p w:rsidR="00ED2BB6" w:rsidRPr="006178C0" w:rsidRDefault="00ED2BB6" w:rsidP="00B928A1">
      <w:pPr>
        <w:pStyle w:val="a3"/>
        <w:numPr>
          <w:ilvl w:val="0"/>
          <w:numId w:val="1"/>
        </w:numPr>
        <w:jc w:val="both"/>
        <w:rPr>
          <w:rFonts w:cstheme="minorHAnsi"/>
          <w:sz w:val="24"/>
          <w:szCs w:val="24"/>
        </w:rPr>
      </w:pPr>
      <w:r w:rsidRPr="006178C0">
        <w:rPr>
          <w:rFonts w:cstheme="minorHAnsi"/>
          <w:sz w:val="24"/>
          <w:szCs w:val="24"/>
        </w:rPr>
        <w:t>Διεξαγωγή ερευνών και αξιολόγηση της ικανοποίησης του προσωπικού.</w:t>
      </w:r>
    </w:p>
    <w:p w:rsidR="00B452C1" w:rsidRPr="006178C0" w:rsidRDefault="00B452C1" w:rsidP="00B928A1">
      <w:pPr>
        <w:pStyle w:val="a3"/>
        <w:jc w:val="both"/>
        <w:rPr>
          <w:rFonts w:cstheme="minorHAnsi"/>
          <w:sz w:val="24"/>
          <w:szCs w:val="24"/>
        </w:rPr>
      </w:pPr>
    </w:p>
    <w:p w:rsidR="00B452C1" w:rsidRPr="006178C0" w:rsidRDefault="00B452C1" w:rsidP="00B928A1">
      <w:pPr>
        <w:jc w:val="both"/>
        <w:rPr>
          <w:rFonts w:cstheme="minorHAnsi"/>
          <w:sz w:val="24"/>
          <w:szCs w:val="24"/>
        </w:rPr>
      </w:pPr>
      <w:r w:rsidRPr="006178C0">
        <w:rPr>
          <w:rFonts w:cstheme="minorHAnsi"/>
          <w:sz w:val="24"/>
          <w:szCs w:val="24"/>
        </w:rPr>
        <w:t>Άλλωστε, στα ίδια συμπεράσματα   κατέληξαν  και οι  συζητήσεις των ηγετών των δημοσίων υπηρεσιών από χώρες του ΟΟΣΑ που συγκεντρώθηκαν στο Παρίσι τον Νοέμβριο του 2019 για να συμφωνήσουν στους άξονες μιας στρατηγικής για το μέλλον των δημοσίων υπηρεσιών.  Η υγειονομική κρίση που ακολούθησε ενίσχυσε περαιτέρω τη σημασία αυτής της στρατηγικής για την ουσιαστική αναβάθμιση του ανθρώπινου δυναμικού τους.</w:t>
      </w:r>
    </w:p>
    <w:p w:rsidR="00B452C1" w:rsidRPr="006178C0" w:rsidRDefault="00B452C1" w:rsidP="00B928A1">
      <w:pPr>
        <w:jc w:val="both"/>
        <w:rPr>
          <w:rFonts w:cstheme="minorHAnsi"/>
          <w:sz w:val="24"/>
          <w:szCs w:val="24"/>
        </w:rPr>
      </w:pPr>
      <w:r w:rsidRPr="006178C0">
        <w:rPr>
          <w:rFonts w:cstheme="minorHAnsi"/>
          <w:sz w:val="24"/>
          <w:szCs w:val="24"/>
        </w:rPr>
        <w:t xml:space="preserve">Σήμερα οι δημόσιοι υπάλληλοι καλούνται κατά μείζονα λόγο </w:t>
      </w:r>
      <w:r w:rsidR="0063132D" w:rsidRPr="006178C0">
        <w:rPr>
          <w:rFonts w:cstheme="minorHAnsi"/>
          <w:sz w:val="24"/>
          <w:szCs w:val="24"/>
        </w:rPr>
        <w:t xml:space="preserve">να υποστηρίζουν καθημερινά και με επάρκεια υπηρεσίες υγείας κάτω από πολύ δύσκολες συνθήκες, να εφαρμόζουν μέτρα οικονομικής ανακούφισης σε οικογένειες και επιχειρήσεις που πλήττονται όχι μόνο από τις επιπτώσεις της πανδημίας αλλά και από την ενεργειακή κρίση, που ξέσπασε πρόσφατα.  Επίσης,  θα πρέπει να διασφαλίζουν την αποτελεσματική λειτουργία των κοινωνικών υπηρεσιών για τις κοινωνικές ομάδες που στηρίζονται σε αυτές.  </w:t>
      </w:r>
    </w:p>
    <w:p w:rsidR="0063132D" w:rsidRPr="006178C0" w:rsidRDefault="0063132D" w:rsidP="00B928A1">
      <w:pPr>
        <w:jc w:val="both"/>
        <w:rPr>
          <w:rFonts w:cstheme="minorHAnsi"/>
          <w:sz w:val="24"/>
          <w:szCs w:val="24"/>
        </w:rPr>
      </w:pPr>
      <w:r w:rsidRPr="006178C0">
        <w:rPr>
          <w:rFonts w:cstheme="minorHAnsi"/>
          <w:sz w:val="24"/>
          <w:szCs w:val="24"/>
        </w:rPr>
        <w:lastRenderedPageBreak/>
        <w:t xml:space="preserve">Παράλληλα όμως η κρίση επηρεάζει και τους ίδιους τους δημοσίους υπαλλήλους, που αντιμετωπίζουν νέες απαιτήσεις όπως η τηλεργασία, η ευρύτερη χρήση της τεχνολογίας και </w:t>
      </w:r>
      <w:r w:rsidR="00B77366" w:rsidRPr="006178C0">
        <w:rPr>
          <w:rFonts w:cstheme="minorHAnsi"/>
          <w:sz w:val="24"/>
          <w:szCs w:val="24"/>
        </w:rPr>
        <w:t xml:space="preserve">η ανάγκη </w:t>
      </w:r>
      <w:r w:rsidRPr="006178C0">
        <w:rPr>
          <w:rFonts w:cstheme="minorHAnsi"/>
          <w:sz w:val="24"/>
          <w:szCs w:val="24"/>
        </w:rPr>
        <w:t>νέων μορφών συνεργασίας και συντονισμού μεταξύ υπηρεσιών.</w:t>
      </w:r>
    </w:p>
    <w:p w:rsidR="0063132D" w:rsidRPr="006178C0" w:rsidRDefault="00BB2716" w:rsidP="00B928A1">
      <w:pPr>
        <w:jc w:val="both"/>
        <w:rPr>
          <w:rFonts w:cstheme="minorHAnsi"/>
          <w:sz w:val="24"/>
          <w:szCs w:val="24"/>
        </w:rPr>
      </w:pPr>
      <w:r w:rsidRPr="006178C0">
        <w:rPr>
          <w:rFonts w:cstheme="minorHAnsi"/>
          <w:sz w:val="24"/>
          <w:szCs w:val="24"/>
        </w:rPr>
        <w:t xml:space="preserve">Σε ένα περιβάλλον </w:t>
      </w:r>
      <w:r w:rsidR="00B77366" w:rsidRPr="006178C0">
        <w:rPr>
          <w:rFonts w:cstheme="minorHAnsi"/>
          <w:sz w:val="24"/>
          <w:szCs w:val="24"/>
        </w:rPr>
        <w:t xml:space="preserve">αυξημένης πολυπλοκότητας  </w:t>
      </w:r>
      <w:r w:rsidRPr="006178C0">
        <w:rPr>
          <w:rFonts w:cstheme="minorHAnsi"/>
          <w:sz w:val="24"/>
          <w:szCs w:val="24"/>
        </w:rPr>
        <w:t>και απρόβλεπτων καταστάσεων οι προκλήσεις είναι μεγάλες</w:t>
      </w:r>
      <w:r w:rsidR="00B77366" w:rsidRPr="006178C0">
        <w:rPr>
          <w:rFonts w:cstheme="minorHAnsi"/>
          <w:sz w:val="24"/>
          <w:szCs w:val="24"/>
        </w:rPr>
        <w:t xml:space="preserve">.  Οι απαντήσεις  είναι  αναγκαίο να διαλαμβάνουν  και τα </w:t>
      </w:r>
      <w:r w:rsidR="00AC5750" w:rsidRPr="006178C0">
        <w:rPr>
          <w:rFonts w:cstheme="minorHAnsi"/>
          <w:sz w:val="24"/>
          <w:szCs w:val="24"/>
        </w:rPr>
        <w:t>διδά</w:t>
      </w:r>
      <w:r w:rsidR="00B77366" w:rsidRPr="006178C0">
        <w:rPr>
          <w:rFonts w:cstheme="minorHAnsi"/>
          <w:sz w:val="24"/>
          <w:szCs w:val="24"/>
        </w:rPr>
        <w:t xml:space="preserve">γματα από προηγούμενες κρίσεις, </w:t>
      </w:r>
      <w:r w:rsidR="00AC5750" w:rsidRPr="006178C0">
        <w:rPr>
          <w:rFonts w:cstheme="minorHAnsi"/>
          <w:sz w:val="24"/>
          <w:szCs w:val="24"/>
        </w:rPr>
        <w:t xml:space="preserve">όπως η εμπειρία από την αντιμετώπιση της οικονομικής κρίσης του 2008, που όπως αναφέρει ο ΟΟΣΑ (**) απέδειξε ότι οι  βραχυπρόθεσμες περικοπές δαπανών  δεν οδηγούν σε θετικά αποτελέσματα και ποδηγετούν την πρόοδο. </w:t>
      </w:r>
      <w:r w:rsidR="00C911BA" w:rsidRPr="006178C0">
        <w:rPr>
          <w:rFonts w:cstheme="minorHAnsi"/>
          <w:sz w:val="24"/>
          <w:szCs w:val="24"/>
        </w:rPr>
        <w:t xml:space="preserve">Κατά συνέπεια και προκειμένου να ικανοποιηθούν οι υψηλές προσδοκίες των πολιτών απαιτούνται </w:t>
      </w:r>
      <w:r w:rsidR="00F259F4">
        <w:rPr>
          <w:rFonts w:cstheme="minorHAnsi"/>
          <w:sz w:val="24"/>
          <w:szCs w:val="24"/>
        </w:rPr>
        <w:t>ποιοτικές,</w:t>
      </w:r>
      <w:r w:rsidR="00C911BA" w:rsidRPr="006178C0">
        <w:rPr>
          <w:rFonts w:cstheme="minorHAnsi"/>
          <w:sz w:val="24"/>
          <w:szCs w:val="24"/>
        </w:rPr>
        <w:t xml:space="preserve"> </w:t>
      </w:r>
      <w:r w:rsidR="0099076C" w:rsidRPr="006178C0">
        <w:rPr>
          <w:rFonts w:cstheme="minorHAnsi"/>
          <w:sz w:val="24"/>
          <w:szCs w:val="24"/>
        </w:rPr>
        <w:t xml:space="preserve">στοχευμένες </w:t>
      </w:r>
      <w:r w:rsidR="00C911BA" w:rsidRPr="006178C0">
        <w:rPr>
          <w:rFonts w:cstheme="minorHAnsi"/>
          <w:sz w:val="24"/>
          <w:szCs w:val="24"/>
        </w:rPr>
        <w:t xml:space="preserve"> παρεμβάσεις στην οργάνωση  των δομών  </w:t>
      </w:r>
      <w:r w:rsidR="00100C39" w:rsidRPr="006178C0">
        <w:rPr>
          <w:rFonts w:cstheme="minorHAnsi"/>
          <w:sz w:val="24"/>
          <w:szCs w:val="24"/>
        </w:rPr>
        <w:t>και στο</w:t>
      </w:r>
      <w:r w:rsidR="00C911BA" w:rsidRPr="006178C0">
        <w:rPr>
          <w:rFonts w:cstheme="minorHAnsi"/>
          <w:sz w:val="24"/>
          <w:szCs w:val="24"/>
        </w:rPr>
        <w:t xml:space="preserve"> ανθρώπινο </w:t>
      </w:r>
      <w:r w:rsidR="00100C39" w:rsidRPr="006178C0">
        <w:rPr>
          <w:rFonts w:cstheme="minorHAnsi"/>
          <w:sz w:val="24"/>
          <w:szCs w:val="24"/>
        </w:rPr>
        <w:t>κεφάλαιο.</w:t>
      </w:r>
    </w:p>
    <w:p w:rsidR="00B77366" w:rsidRPr="006178C0" w:rsidRDefault="0038366A" w:rsidP="00B928A1">
      <w:pPr>
        <w:jc w:val="both"/>
        <w:rPr>
          <w:rFonts w:cstheme="minorHAnsi"/>
          <w:sz w:val="24"/>
          <w:szCs w:val="24"/>
        </w:rPr>
      </w:pPr>
      <w:r w:rsidRPr="006178C0">
        <w:rPr>
          <w:rFonts w:cstheme="minorHAnsi"/>
          <w:sz w:val="24"/>
          <w:szCs w:val="24"/>
        </w:rPr>
        <w:t>Η  ελληνική Δημόσια Διοίκηση</w:t>
      </w:r>
      <w:r w:rsidR="00F259F4">
        <w:rPr>
          <w:rFonts w:cstheme="minorHAnsi"/>
          <w:sz w:val="24"/>
          <w:szCs w:val="24"/>
        </w:rPr>
        <w:t>,</w:t>
      </w:r>
      <w:r w:rsidRPr="006178C0">
        <w:rPr>
          <w:rFonts w:cstheme="minorHAnsi"/>
          <w:sz w:val="24"/>
          <w:szCs w:val="24"/>
        </w:rPr>
        <w:t xml:space="preserve"> μέσα από μια δύ</w:t>
      </w:r>
      <w:r w:rsidR="00F259F4">
        <w:rPr>
          <w:rFonts w:cstheme="minorHAnsi"/>
          <w:sz w:val="24"/>
          <w:szCs w:val="24"/>
        </w:rPr>
        <w:t xml:space="preserve">σκολη πορεία των τελευταίων 15 </w:t>
      </w:r>
      <w:r w:rsidRPr="006178C0">
        <w:rPr>
          <w:rFonts w:cstheme="minorHAnsi"/>
          <w:sz w:val="24"/>
          <w:szCs w:val="24"/>
        </w:rPr>
        <w:t>ετών</w:t>
      </w:r>
      <w:r w:rsidR="00F259F4">
        <w:rPr>
          <w:rFonts w:cstheme="minorHAnsi"/>
          <w:sz w:val="24"/>
          <w:szCs w:val="24"/>
        </w:rPr>
        <w:t>,</w:t>
      </w:r>
      <w:r w:rsidRPr="006178C0">
        <w:rPr>
          <w:rFonts w:cstheme="minorHAnsi"/>
          <w:sz w:val="24"/>
          <w:szCs w:val="24"/>
        </w:rPr>
        <w:t xml:space="preserve"> έχει υποστεί </w:t>
      </w:r>
      <w:r w:rsidR="00590F1D" w:rsidRPr="006178C0">
        <w:rPr>
          <w:rFonts w:cstheme="minorHAnsi"/>
          <w:sz w:val="24"/>
          <w:szCs w:val="24"/>
        </w:rPr>
        <w:t>σειρά αλλαγών για τη βελτίωση της αποτελεσματικότητάς της και την αντ</w:t>
      </w:r>
      <w:r w:rsidR="00B77366" w:rsidRPr="006178C0">
        <w:rPr>
          <w:rFonts w:cstheme="minorHAnsi"/>
          <w:sz w:val="24"/>
          <w:szCs w:val="24"/>
        </w:rPr>
        <w:t>ιμετώπιση των  παθογενειών της και ταυτόχρονα κλήθηκε μέσα σε λίγα χρόνια να προωθήσει  πολλές μεταρρυθμίσεις που αφορούσαν</w:t>
      </w:r>
      <w:r w:rsidR="00590F1D" w:rsidRPr="006178C0">
        <w:rPr>
          <w:rFonts w:cstheme="minorHAnsi"/>
          <w:sz w:val="24"/>
          <w:szCs w:val="24"/>
        </w:rPr>
        <w:t xml:space="preserve">  </w:t>
      </w:r>
      <w:r w:rsidR="00B77366" w:rsidRPr="006178C0">
        <w:rPr>
          <w:rFonts w:cstheme="minorHAnsi"/>
          <w:sz w:val="24"/>
          <w:szCs w:val="24"/>
        </w:rPr>
        <w:t>κρίσιμους τομείς των δημοσίων πολιτικών.</w:t>
      </w:r>
    </w:p>
    <w:p w:rsidR="00091999" w:rsidRPr="006178C0" w:rsidRDefault="00F259F4" w:rsidP="00B928A1">
      <w:pPr>
        <w:jc w:val="both"/>
        <w:rPr>
          <w:rFonts w:cstheme="minorHAnsi"/>
          <w:sz w:val="24"/>
          <w:szCs w:val="24"/>
        </w:rPr>
      </w:pPr>
      <w:r>
        <w:rPr>
          <w:rFonts w:cstheme="minorHAnsi"/>
          <w:sz w:val="24"/>
          <w:szCs w:val="24"/>
        </w:rPr>
        <w:t>Ως α</w:t>
      </w:r>
      <w:r w:rsidR="00D77811" w:rsidRPr="006178C0">
        <w:rPr>
          <w:rFonts w:cstheme="minorHAnsi"/>
          <w:sz w:val="24"/>
          <w:szCs w:val="24"/>
        </w:rPr>
        <w:t>ποτέλεσμα αυτών των προσπαθειών για διαρθρωτικές αλλαγές</w:t>
      </w:r>
      <w:r>
        <w:rPr>
          <w:rFonts w:cstheme="minorHAnsi"/>
          <w:sz w:val="24"/>
          <w:szCs w:val="24"/>
        </w:rPr>
        <w:t>,</w:t>
      </w:r>
      <w:r w:rsidR="00D77811" w:rsidRPr="006178C0">
        <w:rPr>
          <w:rFonts w:cstheme="minorHAnsi"/>
          <w:sz w:val="24"/>
          <w:szCs w:val="24"/>
        </w:rPr>
        <w:t xml:space="preserve"> </w:t>
      </w:r>
      <w:r w:rsidR="00D52D72" w:rsidRPr="006178C0">
        <w:rPr>
          <w:rFonts w:cstheme="minorHAnsi"/>
          <w:sz w:val="24"/>
          <w:szCs w:val="24"/>
        </w:rPr>
        <w:t xml:space="preserve"> έ</w:t>
      </w:r>
      <w:r w:rsidR="00590F1D" w:rsidRPr="006178C0">
        <w:rPr>
          <w:rFonts w:cstheme="minorHAnsi"/>
          <w:sz w:val="24"/>
          <w:szCs w:val="24"/>
        </w:rPr>
        <w:t xml:space="preserve">χει σημειωθεί σημαντική πρόοδος σε  τομείς </w:t>
      </w:r>
      <w:r w:rsidR="00091999" w:rsidRPr="006178C0">
        <w:rPr>
          <w:rFonts w:cstheme="minorHAnsi"/>
          <w:sz w:val="24"/>
          <w:szCs w:val="24"/>
        </w:rPr>
        <w:t>όπως :</w:t>
      </w:r>
    </w:p>
    <w:p w:rsidR="000E7BCF" w:rsidRPr="006178C0" w:rsidRDefault="00F259F4" w:rsidP="00B928A1">
      <w:pPr>
        <w:pStyle w:val="Web"/>
        <w:numPr>
          <w:ilvl w:val="0"/>
          <w:numId w:val="5"/>
        </w:numPr>
        <w:shd w:val="clear" w:color="auto" w:fill="FFFFFF"/>
        <w:spacing w:before="0" w:beforeAutospacing="0" w:after="0" w:afterAutospacing="0" w:line="300" w:lineRule="atLeast"/>
        <w:jc w:val="both"/>
        <w:rPr>
          <w:rFonts w:asciiTheme="minorHAnsi" w:hAnsiTheme="minorHAnsi" w:cstheme="minorHAnsi"/>
          <w:color w:val="111111"/>
        </w:rPr>
      </w:pPr>
      <w:r>
        <w:rPr>
          <w:rFonts w:asciiTheme="minorHAnsi" w:hAnsiTheme="minorHAnsi" w:cstheme="minorHAnsi"/>
        </w:rPr>
        <w:t xml:space="preserve">Ο </w:t>
      </w:r>
      <w:r w:rsidR="00590F1D" w:rsidRPr="006178C0">
        <w:rPr>
          <w:rFonts w:asciiTheme="minorHAnsi" w:hAnsiTheme="minorHAnsi" w:cstheme="minorHAnsi"/>
        </w:rPr>
        <w:t>Δείκτη</w:t>
      </w:r>
      <w:r>
        <w:rPr>
          <w:rFonts w:asciiTheme="minorHAnsi" w:hAnsiTheme="minorHAnsi" w:cstheme="minorHAnsi"/>
        </w:rPr>
        <w:t>ς</w:t>
      </w:r>
      <w:r w:rsidR="00590F1D" w:rsidRPr="006178C0">
        <w:rPr>
          <w:rFonts w:asciiTheme="minorHAnsi" w:hAnsiTheme="minorHAnsi" w:cstheme="minorHAnsi"/>
        </w:rPr>
        <w:t xml:space="preserve"> Αντίληψης της Διαφθοράς </w:t>
      </w:r>
      <w:r w:rsidR="000E7BCF" w:rsidRPr="006178C0">
        <w:rPr>
          <w:rFonts w:asciiTheme="minorHAnsi" w:hAnsiTheme="minorHAnsi" w:cstheme="minorHAnsi"/>
          <w:color w:val="111111"/>
        </w:rPr>
        <w:t xml:space="preserve">(CPI) </w:t>
      </w:r>
      <w:r w:rsidR="00590F1D" w:rsidRPr="006178C0">
        <w:rPr>
          <w:rFonts w:asciiTheme="minorHAnsi" w:hAnsiTheme="minorHAnsi" w:cstheme="minorHAnsi"/>
        </w:rPr>
        <w:t xml:space="preserve">(***), όπου με εξαίρεση μια μικρή μείωση το 2018 η θέση της </w:t>
      </w:r>
      <w:r>
        <w:rPr>
          <w:rFonts w:asciiTheme="minorHAnsi" w:hAnsiTheme="minorHAnsi" w:cstheme="minorHAnsi"/>
        </w:rPr>
        <w:t xml:space="preserve">χώρας </w:t>
      </w:r>
      <w:r w:rsidR="00590F1D" w:rsidRPr="006178C0">
        <w:rPr>
          <w:rFonts w:asciiTheme="minorHAnsi" w:hAnsiTheme="minorHAnsi" w:cstheme="minorHAnsi"/>
        </w:rPr>
        <w:t xml:space="preserve">βελτιώθηκε </w:t>
      </w:r>
      <w:r w:rsidR="000E7BCF" w:rsidRPr="006178C0">
        <w:rPr>
          <w:rFonts w:asciiTheme="minorHAnsi" w:hAnsiTheme="minorHAnsi" w:cstheme="minorHAnsi"/>
          <w:color w:val="111111"/>
        </w:rPr>
        <w:t>για το έτος 2021. Σύμφωνα με έκθεση της Διεθνούς Διαφάνειας κατέλαβε την καλύτερη θέση των τελευταίων 10 ετών και κατατάσσεται στην 58η θέση ανάμεσα σε 180 χώρες.</w:t>
      </w:r>
    </w:p>
    <w:p w:rsidR="000E7BCF" w:rsidRPr="006178C0" w:rsidRDefault="000E7BCF" w:rsidP="00B928A1">
      <w:pPr>
        <w:shd w:val="clear" w:color="auto" w:fill="FFFFFF"/>
        <w:spacing w:after="0" w:line="300" w:lineRule="atLeast"/>
        <w:ind w:left="720"/>
        <w:jc w:val="both"/>
        <w:rPr>
          <w:rFonts w:eastAsia="Times New Roman" w:cstheme="minorHAnsi"/>
          <w:color w:val="111111"/>
          <w:sz w:val="24"/>
          <w:szCs w:val="24"/>
          <w:lang w:eastAsia="el-GR"/>
        </w:rPr>
      </w:pPr>
      <w:r w:rsidRPr="006178C0">
        <w:rPr>
          <w:rFonts w:eastAsia="Times New Roman" w:cstheme="minorHAnsi"/>
          <w:color w:val="111111"/>
          <w:sz w:val="24"/>
          <w:szCs w:val="24"/>
          <w:lang w:eastAsia="el-GR"/>
        </w:rPr>
        <w:t>Η Ελλάδα σημείωσε με 49 βαθμούς τη δεύτερη καλύτερη επίδοση, για την περίοδο 2012-2021, μετά από την περσινή επίδοση των 50 βαθμών. Οι δύο τελευταίες χρονιές είναι δηλαδή οι καλύτερες από το 2012 μέχρι σήμερα.</w:t>
      </w:r>
    </w:p>
    <w:p w:rsidR="000E7BCF" w:rsidRPr="006178C0" w:rsidRDefault="000E7BCF" w:rsidP="00B928A1">
      <w:pPr>
        <w:shd w:val="clear" w:color="auto" w:fill="FFFFFF"/>
        <w:spacing w:line="0" w:lineRule="auto"/>
        <w:jc w:val="both"/>
        <w:rPr>
          <w:rFonts w:eastAsia="Times New Roman" w:cstheme="minorHAnsi"/>
          <w:color w:val="111111"/>
          <w:sz w:val="24"/>
          <w:szCs w:val="24"/>
          <w:lang w:eastAsia="el-GR"/>
        </w:rPr>
      </w:pPr>
      <w:r w:rsidRPr="006178C0">
        <w:rPr>
          <w:rFonts w:eastAsia="Times New Roman" w:cstheme="minorHAnsi"/>
          <w:noProof/>
          <w:color w:val="111111"/>
          <w:sz w:val="24"/>
          <w:szCs w:val="24"/>
          <w:lang w:eastAsia="el-GR"/>
        </w:rPr>
        <mc:AlternateContent>
          <mc:Choice Requires="wps">
            <w:drawing>
              <wp:inline distT="0" distB="0" distL="0" distR="0" wp14:anchorId="5ACCCA76" wp14:editId="7D7FFB90">
                <wp:extent cx="304800" cy="304800"/>
                <wp:effectExtent l="0" t="0" r="0" b="0"/>
                <wp:docPr id="6" name="sPart_1832150" descr="https://www.naftemporiki.gr/fu/p/1832150/638/10000/0x0000000001c94df0/1/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Part_1832150" o:spid="_x0000_s1026" alt="Περιγραφή: https://www.naftemporiki.gr/fu/p/1832150/638/10000/0x0000000001c94df0/1/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6nEm+e8CAAAQ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091999" w:rsidRPr="006178C0" w:rsidRDefault="00091999" w:rsidP="00B928A1">
      <w:pPr>
        <w:pStyle w:val="Web"/>
        <w:numPr>
          <w:ilvl w:val="0"/>
          <w:numId w:val="3"/>
        </w:numPr>
        <w:shd w:val="clear" w:color="auto" w:fill="FFFFFF"/>
        <w:spacing w:before="0" w:beforeAutospacing="0" w:after="0" w:afterAutospacing="0"/>
        <w:jc w:val="both"/>
        <w:rPr>
          <w:rFonts w:asciiTheme="minorHAnsi" w:hAnsiTheme="minorHAnsi" w:cstheme="minorHAnsi"/>
          <w:color w:val="000000"/>
        </w:rPr>
      </w:pPr>
      <w:r w:rsidRPr="006178C0">
        <w:rPr>
          <w:rFonts w:asciiTheme="minorHAnsi" w:hAnsiTheme="minorHAnsi" w:cstheme="minorHAnsi"/>
          <w:color w:val="000000"/>
        </w:rPr>
        <w:t>Συνολικά και σε σχέση με τον ευρωπαϊκό μέσο όρο (2010: 100), η Ελλάδα εμφανίζει μία </w:t>
      </w:r>
      <w:r w:rsidRPr="006178C0">
        <w:rPr>
          <w:rStyle w:val="a7"/>
          <w:rFonts w:asciiTheme="minorHAnsi" w:eastAsiaTheme="majorEastAsia" w:hAnsiTheme="minorHAnsi" w:cstheme="minorHAnsi"/>
          <w:color w:val="000000"/>
          <w:bdr w:val="none" w:sz="0" w:space="0" w:color="auto" w:frame="1"/>
        </w:rPr>
        <w:t>διαρκώς βελτιούμενη πορεία</w:t>
      </w:r>
      <w:r w:rsidRPr="006178C0">
        <w:rPr>
          <w:rFonts w:asciiTheme="minorHAnsi" w:hAnsiTheme="minorHAnsi" w:cstheme="minorHAnsi"/>
          <w:color w:val="000000"/>
        </w:rPr>
        <w:t> που ξεκινά από το 2014 έως το πιο πρόσφατο έτος (2017), με τον συνθετικό δείκτη καινοτομίας να αυξάνεται</w:t>
      </w:r>
      <w:r w:rsidRPr="006178C0">
        <w:rPr>
          <w:rStyle w:val="a7"/>
          <w:rFonts w:asciiTheme="minorHAnsi" w:eastAsiaTheme="majorEastAsia" w:hAnsiTheme="minorHAnsi" w:cstheme="minorHAnsi"/>
          <w:color w:val="000000"/>
          <w:bdr w:val="none" w:sz="0" w:space="0" w:color="auto" w:frame="1"/>
        </w:rPr>
        <w:t> από 62 σε 69</w:t>
      </w:r>
      <w:r w:rsidRPr="006178C0">
        <w:rPr>
          <w:rFonts w:asciiTheme="minorHAnsi" w:hAnsiTheme="minorHAnsi" w:cstheme="minorHAnsi"/>
          <w:color w:val="000000"/>
        </w:rPr>
        <w:t> μονάδες βάσης.</w:t>
      </w:r>
    </w:p>
    <w:p w:rsidR="00091999" w:rsidRPr="006178C0" w:rsidRDefault="00091999" w:rsidP="00B928A1">
      <w:pPr>
        <w:pStyle w:val="Web"/>
        <w:shd w:val="clear" w:color="auto" w:fill="FFFFFF"/>
        <w:spacing w:before="0" w:beforeAutospacing="0" w:after="0" w:afterAutospacing="0"/>
        <w:ind w:left="795"/>
        <w:jc w:val="both"/>
        <w:rPr>
          <w:rFonts w:asciiTheme="minorHAnsi" w:hAnsiTheme="minorHAnsi" w:cstheme="minorHAnsi"/>
          <w:color w:val="000000"/>
        </w:rPr>
      </w:pPr>
      <w:r w:rsidRPr="006178C0">
        <w:rPr>
          <w:rFonts w:asciiTheme="minorHAnsi" w:hAnsiTheme="minorHAnsi" w:cstheme="minorHAnsi"/>
          <w:color w:val="000000"/>
        </w:rPr>
        <w:t>Οι διαστάσεις του συνθετικού δείκτη καινοτομίας</w:t>
      </w:r>
      <w:r w:rsidR="00F259F4">
        <w:rPr>
          <w:rFonts w:asciiTheme="minorHAnsi" w:hAnsiTheme="minorHAnsi" w:cstheme="minorHAnsi"/>
          <w:color w:val="000000"/>
        </w:rPr>
        <w:t>,</w:t>
      </w:r>
      <w:r w:rsidRPr="006178C0">
        <w:rPr>
          <w:rFonts w:asciiTheme="minorHAnsi" w:hAnsiTheme="minorHAnsi" w:cstheme="minorHAnsi"/>
          <w:color w:val="000000"/>
        </w:rPr>
        <w:t xml:space="preserve"> </w:t>
      </w:r>
      <w:r w:rsidR="00F259F4">
        <w:rPr>
          <w:rFonts w:asciiTheme="minorHAnsi" w:hAnsiTheme="minorHAnsi" w:cstheme="minorHAnsi"/>
          <w:color w:val="000000"/>
        </w:rPr>
        <w:t>όπου</w:t>
      </w:r>
      <w:r w:rsidRPr="006178C0">
        <w:rPr>
          <w:rFonts w:asciiTheme="minorHAnsi" w:hAnsiTheme="minorHAnsi" w:cstheme="minorHAnsi"/>
          <w:color w:val="000000"/>
        </w:rPr>
        <w:t xml:space="preserve"> η χώρα παρουσιάζει καλύτερες επιδόσεις</w:t>
      </w:r>
      <w:r w:rsidR="00F259F4">
        <w:rPr>
          <w:rFonts w:asciiTheme="minorHAnsi" w:hAnsiTheme="minorHAnsi" w:cstheme="minorHAnsi"/>
          <w:color w:val="000000"/>
        </w:rPr>
        <w:t>,</w:t>
      </w:r>
      <w:r w:rsidRPr="006178C0">
        <w:rPr>
          <w:rFonts w:asciiTheme="minorHAnsi" w:hAnsiTheme="minorHAnsi" w:cstheme="minorHAnsi"/>
          <w:color w:val="000000"/>
        </w:rPr>
        <w:t xml:space="preserve"> είναι τα «ελκυστικά ερευνητικά συστήματα», οι </w:t>
      </w:r>
      <w:r w:rsidRPr="00F259F4">
        <w:rPr>
          <w:rFonts w:asciiTheme="minorHAnsi" w:hAnsiTheme="minorHAnsi" w:cstheme="minorHAnsi"/>
          <w:color w:val="000000"/>
          <w:highlight w:val="yellow"/>
        </w:rPr>
        <w:t>«καινοτόμοι»</w:t>
      </w:r>
      <w:r w:rsidRPr="006178C0">
        <w:rPr>
          <w:rFonts w:asciiTheme="minorHAnsi" w:hAnsiTheme="minorHAnsi" w:cstheme="minorHAnsi"/>
          <w:color w:val="000000"/>
        </w:rPr>
        <w:t xml:space="preserve"> και οι «διασυνδέσεις». Στην περίπτωση των «καινοτόμων», μάλιστα, </w:t>
      </w:r>
      <w:r w:rsidRPr="006178C0">
        <w:rPr>
          <w:rStyle w:val="a7"/>
          <w:rFonts w:asciiTheme="minorHAnsi" w:eastAsiaTheme="majorEastAsia" w:hAnsiTheme="minorHAnsi" w:cstheme="minorHAnsi"/>
          <w:color w:val="000000"/>
          <w:bdr w:val="none" w:sz="0" w:space="0" w:color="auto" w:frame="1"/>
        </w:rPr>
        <w:t>η χώρα ξεπερνά κατά 17,7 μονάδες βάσης τον ευρωπαϊκό μέσο όρο</w:t>
      </w:r>
      <w:r w:rsidRPr="006178C0">
        <w:rPr>
          <w:rFonts w:asciiTheme="minorHAnsi" w:hAnsiTheme="minorHAnsi" w:cstheme="minorHAnsi"/>
          <w:color w:val="000000"/>
        </w:rPr>
        <w:t> (Ελλάδα: 117,7 - ΕΕ 2017: 100).(ΕΚΤ ****)</w:t>
      </w:r>
    </w:p>
    <w:p w:rsidR="00091999" w:rsidRPr="006178C0" w:rsidRDefault="00091999" w:rsidP="00B928A1">
      <w:pPr>
        <w:pStyle w:val="a3"/>
        <w:ind w:left="795"/>
        <w:jc w:val="both"/>
        <w:rPr>
          <w:rFonts w:cstheme="minorHAnsi"/>
          <w:sz w:val="24"/>
          <w:szCs w:val="24"/>
        </w:rPr>
      </w:pPr>
    </w:p>
    <w:p w:rsidR="00091999" w:rsidRPr="006178C0" w:rsidRDefault="00091999" w:rsidP="00B928A1">
      <w:pPr>
        <w:pStyle w:val="Web"/>
        <w:numPr>
          <w:ilvl w:val="0"/>
          <w:numId w:val="4"/>
        </w:numPr>
        <w:shd w:val="clear" w:color="auto" w:fill="FFFFFF"/>
        <w:spacing w:before="0" w:beforeAutospacing="0" w:after="0" w:afterAutospacing="0" w:line="300" w:lineRule="atLeast"/>
        <w:jc w:val="both"/>
        <w:rPr>
          <w:rFonts w:asciiTheme="minorHAnsi" w:hAnsiTheme="minorHAnsi" w:cstheme="minorHAnsi"/>
          <w:color w:val="111111"/>
        </w:rPr>
      </w:pPr>
      <w:r w:rsidRPr="006178C0">
        <w:rPr>
          <w:rFonts w:asciiTheme="minorHAnsi" w:hAnsiTheme="minorHAnsi" w:cstheme="minorHAnsi"/>
          <w:color w:val="111111"/>
        </w:rPr>
        <w:t>Κατά 12 θέσεις βελτιώθηκε τη διετία 2019-20 η κατάταξη της Ελλάδας στον διεθνή δείκτη ανταγωνιστικότητας (</w:t>
      </w:r>
      <w:proofErr w:type="spellStart"/>
      <w:r w:rsidRPr="006178C0">
        <w:rPr>
          <w:rFonts w:asciiTheme="minorHAnsi" w:hAnsiTheme="minorHAnsi" w:cstheme="minorHAnsi"/>
          <w:color w:val="111111"/>
        </w:rPr>
        <w:t>World</w:t>
      </w:r>
      <w:proofErr w:type="spellEnd"/>
      <w:r w:rsidRPr="006178C0">
        <w:rPr>
          <w:rFonts w:asciiTheme="minorHAnsi" w:hAnsiTheme="minorHAnsi" w:cstheme="minorHAnsi"/>
          <w:color w:val="111111"/>
        </w:rPr>
        <w:t xml:space="preserve"> </w:t>
      </w:r>
      <w:proofErr w:type="spellStart"/>
      <w:r w:rsidRPr="006178C0">
        <w:rPr>
          <w:rFonts w:asciiTheme="minorHAnsi" w:hAnsiTheme="minorHAnsi" w:cstheme="minorHAnsi"/>
          <w:color w:val="111111"/>
        </w:rPr>
        <w:t>Competitiveness</w:t>
      </w:r>
      <w:proofErr w:type="spellEnd"/>
      <w:r w:rsidRPr="006178C0">
        <w:rPr>
          <w:rFonts w:asciiTheme="minorHAnsi" w:hAnsiTheme="minorHAnsi" w:cstheme="minorHAnsi"/>
          <w:color w:val="111111"/>
        </w:rPr>
        <w:t xml:space="preserve"> </w:t>
      </w:r>
      <w:proofErr w:type="spellStart"/>
      <w:r w:rsidRPr="006178C0">
        <w:rPr>
          <w:rFonts w:asciiTheme="minorHAnsi" w:hAnsiTheme="minorHAnsi" w:cstheme="minorHAnsi"/>
          <w:color w:val="111111"/>
        </w:rPr>
        <w:t>Yearbook</w:t>
      </w:r>
      <w:proofErr w:type="spellEnd"/>
      <w:r w:rsidRPr="006178C0">
        <w:rPr>
          <w:rFonts w:asciiTheme="minorHAnsi" w:hAnsiTheme="minorHAnsi" w:cstheme="minorHAnsi"/>
          <w:color w:val="111111"/>
        </w:rPr>
        <w:t xml:space="preserve">), με </w:t>
      </w:r>
      <w:r w:rsidRPr="006178C0">
        <w:rPr>
          <w:rFonts w:asciiTheme="minorHAnsi" w:hAnsiTheme="minorHAnsi" w:cstheme="minorHAnsi"/>
          <w:color w:val="111111"/>
        </w:rPr>
        <w:lastRenderedPageBreak/>
        <w:t>βάση τα στοιχεία που εκδίδει σε ετήσια βάση το  </w:t>
      </w:r>
      <w:proofErr w:type="spellStart"/>
      <w:r w:rsidRPr="006178C0">
        <w:rPr>
          <w:rFonts w:asciiTheme="minorHAnsi" w:hAnsiTheme="minorHAnsi" w:cstheme="minorHAnsi"/>
          <w:color w:val="111111"/>
        </w:rPr>
        <w:t>Institute</w:t>
      </w:r>
      <w:proofErr w:type="spellEnd"/>
      <w:r w:rsidRPr="006178C0">
        <w:rPr>
          <w:rFonts w:asciiTheme="minorHAnsi" w:hAnsiTheme="minorHAnsi" w:cstheme="minorHAnsi"/>
          <w:color w:val="111111"/>
        </w:rPr>
        <w:t xml:space="preserve"> </w:t>
      </w:r>
      <w:proofErr w:type="spellStart"/>
      <w:r w:rsidRPr="006178C0">
        <w:rPr>
          <w:rFonts w:asciiTheme="minorHAnsi" w:hAnsiTheme="minorHAnsi" w:cstheme="minorHAnsi"/>
          <w:color w:val="111111"/>
        </w:rPr>
        <w:t>for</w:t>
      </w:r>
      <w:proofErr w:type="spellEnd"/>
      <w:r w:rsidRPr="006178C0">
        <w:rPr>
          <w:rFonts w:asciiTheme="minorHAnsi" w:hAnsiTheme="minorHAnsi" w:cstheme="minorHAnsi"/>
          <w:color w:val="111111"/>
        </w:rPr>
        <w:t xml:space="preserve"> </w:t>
      </w:r>
      <w:proofErr w:type="spellStart"/>
      <w:r w:rsidRPr="006178C0">
        <w:rPr>
          <w:rFonts w:asciiTheme="minorHAnsi" w:hAnsiTheme="minorHAnsi" w:cstheme="minorHAnsi"/>
          <w:color w:val="111111"/>
        </w:rPr>
        <w:t>Management</w:t>
      </w:r>
      <w:proofErr w:type="spellEnd"/>
      <w:r w:rsidRPr="006178C0">
        <w:rPr>
          <w:rFonts w:asciiTheme="minorHAnsi" w:hAnsiTheme="minorHAnsi" w:cstheme="minorHAnsi"/>
          <w:color w:val="111111"/>
        </w:rPr>
        <w:t xml:space="preserve"> </w:t>
      </w:r>
      <w:proofErr w:type="spellStart"/>
      <w:r w:rsidRPr="006178C0">
        <w:rPr>
          <w:rFonts w:asciiTheme="minorHAnsi" w:hAnsiTheme="minorHAnsi" w:cstheme="minorHAnsi"/>
          <w:color w:val="111111"/>
        </w:rPr>
        <w:t>Development</w:t>
      </w:r>
      <w:proofErr w:type="spellEnd"/>
      <w:r w:rsidRPr="006178C0">
        <w:rPr>
          <w:rFonts w:asciiTheme="minorHAnsi" w:hAnsiTheme="minorHAnsi" w:cstheme="minorHAnsi"/>
          <w:color w:val="111111"/>
        </w:rPr>
        <w:t xml:space="preserve"> (IMD) της Ελβετίας.</w:t>
      </w:r>
    </w:p>
    <w:p w:rsidR="00091999" w:rsidRPr="006178C0" w:rsidRDefault="00091999" w:rsidP="00B928A1">
      <w:pPr>
        <w:pStyle w:val="Web"/>
        <w:shd w:val="clear" w:color="auto" w:fill="FFFFFF"/>
        <w:spacing w:before="0" w:beforeAutospacing="0" w:after="0" w:afterAutospacing="0" w:line="300" w:lineRule="atLeast"/>
        <w:ind w:left="720"/>
        <w:jc w:val="both"/>
        <w:rPr>
          <w:rFonts w:asciiTheme="minorHAnsi" w:hAnsiTheme="minorHAnsi" w:cstheme="minorHAnsi"/>
          <w:color w:val="111111"/>
        </w:rPr>
      </w:pPr>
    </w:p>
    <w:p w:rsidR="00091999" w:rsidRPr="006178C0" w:rsidRDefault="00091999" w:rsidP="00B928A1">
      <w:pPr>
        <w:pStyle w:val="Web"/>
        <w:shd w:val="clear" w:color="auto" w:fill="FFFFFF"/>
        <w:spacing w:before="0" w:beforeAutospacing="0" w:after="0" w:afterAutospacing="0" w:line="300" w:lineRule="atLeast"/>
        <w:ind w:left="720"/>
        <w:jc w:val="both"/>
        <w:rPr>
          <w:rFonts w:asciiTheme="minorHAnsi" w:hAnsiTheme="minorHAnsi" w:cstheme="minorHAnsi"/>
          <w:color w:val="111111"/>
        </w:rPr>
      </w:pPr>
      <w:r w:rsidRPr="006178C0">
        <w:rPr>
          <w:rFonts w:asciiTheme="minorHAnsi" w:hAnsiTheme="minorHAnsi" w:cstheme="minorHAnsi"/>
          <w:color w:val="111111"/>
        </w:rPr>
        <w:t>Η Ελλάδα κατατάσσεται το 2021 στην 46η θέση, από την 49η θέση το 2020 και την 58η θέση το 2019 (τα αποτελέσματα που παρουσιάζονται κάθε χρόνο αφορούν τις επιδόσεις της χώρας κατά την προηγούμενη χρονιά).</w:t>
      </w:r>
    </w:p>
    <w:p w:rsidR="00091999" w:rsidRPr="006178C0" w:rsidRDefault="00091999" w:rsidP="00B928A1">
      <w:pPr>
        <w:pStyle w:val="Web"/>
        <w:shd w:val="clear" w:color="auto" w:fill="FFFFFF"/>
        <w:spacing w:before="0" w:beforeAutospacing="0" w:after="0" w:afterAutospacing="0" w:line="300" w:lineRule="atLeast"/>
        <w:ind w:left="720"/>
        <w:jc w:val="both"/>
        <w:rPr>
          <w:rFonts w:asciiTheme="minorHAnsi" w:hAnsiTheme="minorHAnsi" w:cstheme="minorHAnsi"/>
          <w:color w:val="111111"/>
        </w:rPr>
      </w:pPr>
      <w:r w:rsidRPr="006178C0">
        <w:rPr>
          <w:rFonts w:asciiTheme="minorHAnsi" w:hAnsiTheme="minorHAnsi" w:cstheme="minorHAnsi"/>
          <w:color w:val="111111"/>
        </w:rPr>
        <w:t>Συγκεκριμένα, όσον αφορά στους επιμέρους δείκτες, η Ελλάδα έχει βελτιώσει τη θέση της συγκριτικά με το 2019:</w:t>
      </w:r>
    </w:p>
    <w:p w:rsidR="000E7BCF" w:rsidRPr="006178C0" w:rsidRDefault="000E7BCF" w:rsidP="00B928A1">
      <w:pPr>
        <w:pStyle w:val="Web"/>
        <w:shd w:val="clear" w:color="auto" w:fill="FFFFFF"/>
        <w:spacing w:before="0" w:beforeAutospacing="0" w:after="0" w:afterAutospacing="0" w:line="300" w:lineRule="atLeast"/>
        <w:ind w:left="360"/>
        <w:jc w:val="both"/>
        <w:rPr>
          <w:rFonts w:asciiTheme="minorHAnsi" w:hAnsiTheme="minorHAnsi" w:cstheme="minorHAnsi"/>
          <w:color w:val="111111"/>
        </w:rPr>
      </w:pPr>
    </w:p>
    <w:p w:rsidR="00091999" w:rsidRPr="006178C0" w:rsidRDefault="00091999" w:rsidP="00B928A1">
      <w:pPr>
        <w:pStyle w:val="Web"/>
        <w:shd w:val="clear" w:color="auto" w:fill="FFFFFF"/>
        <w:spacing w:before="0" w:beforeAutospacing="0" w:after="0" w:afterAutospacing="0" w:line="300" w:lineRule="atLeast"/>
        <w:jc w:val="both"/>
        <w:rPr>
          <w:rFonts w:asciiTheme="minorHAnsi" w:hAnsiTheme="minorHAnsi" w:cstheme="minorHAnsi"/>
          <w:color w:val="111111"/>
        </w:rPr>
      </w:pPr>
      <w:r w:rsidRPr="006178C0">
        <w:rPr>
          <w:rFonts w:asciiTheme="minorHAnsi" w:hAnsiTheme="minorHAnsi" w:cstheme="minorHAnsi"/>
          <w:color w:val="111111"/>
        </w:rPr>
        <w:t>- Στην «Οικονομική Αποδοτικότητα», κατά 8 θέσεις, στην 52η θέση από την 60ή.</w:t>
      </w:r>
    </w:p>
    <w:p w:rsidR="00091999" w:rsidRPr="006178C0" w:rsidRDefault="00091999" w:rsidP="00B928A1">
      <w:pPr>
        <w:pStyle w:val="Web"/>
        <w:shd w:val="clear" w:color="auto" w:fill="FFFFFF"/>
        <w:spacing w:before="0" w:beforeAutospacing="0" w:after="0" w:afterAutospacing="0" w:line="300" w:lineRule="atLeast"/>
        <w:jc w:val="both"/>
        <w:rPr>
          <w:rFonts w:asciiTheme="minorHAnsi" w:hAnsiTheme="minorHAnsi" w:cstheme="minorHAnsi"/>
          <w:color w:val="111111"/>
        </w:rPr>
      </w:pPr>
      <w:r w:rsidRPr="006178C0">
        <w:rPr>
          <w:rFonts w:asciiTheme="minorHAnsi" w:hAnsiTheme="minorHAnsi" w:cstheme="minorHAnsi"/>
          <w:color w:val="111111"/>
        </w:rPr>
        <w:t>- Στην «Κυβερνητική Αποτελεσματικότητα», επίσης κατά 8 θέσεις, στην 52η θέση από την 60ή.</w:t>
      </w:r>
    </w:p>
    <w:p w:rsidR="00091999" w:rsidRPr="006178C0" w:rsidRDefault="00091999" w:rsidP="00B928A1">
      <w:pPr>
        <w:pStyle w:val="Web"/>
        <w:shd w:val="clear" w:color="auto" w:fill="FFFFFF"/>
        <w:spacing w:before="0" w:beforeAutospacing="0" w:after="0" w:afterAutospacing="0" w:line="300" w:lineRule="atLeast"/>
        <w:jc w:val="both"/>
        <w:rPr>
          <w:rFonts w:asciiTheme="minorHAnsi" w:hAnsiTheme="minorHAnsi" w:cstheme="minorHAnsi"/>
          <w:color w:val="111111"/>
        </w:rPr>
      </w:pPr>
      <w:r w:rsidRPr="006178C0">
        <w:rPr>
          <w:rFonts w:asciiTheme="minorHAnsi" w:hAnsiTheme="minorHAnsi" w:cstheme="minorHAnsi"/>
          <w:color w:val="111111"/>
        </w:rPr>
        <w:t>- Στην «Επιχειρηματική Αποτελεσματικότητα», κατά 14 θέσεις, στην 44η θέση από την 58η.</w:t>
      </w:r>
    </w:p>
    <w:p w:rsidR="00091999" w:rsidRPr="006178C0" w:rsidRDefault="00091999" w:rsidP="00B928A1">
      <w:pPr>
        <w:pStyle w:val="Web"/>
        <w:shd w:val="clear" w:color="auto" w:fill="FFFFFF"/>
        <w:spacing w:before="0" w:beforeAutospacing="0" w:after="0" w:afterAutospacing="0" w:line="300" w:lineRule="atLeast"/>
        <w:jc w:val="both"/>
        <w:rPr>
          <w:rFonts w:asciiTheme="minorHAnsi" w:hAnsiTheme="minorHAnsi" w:cstheme="minorHAnsi"/>
          <w:color w:val="111111"/>
        </w:rPr>
      </w:pPr>
      <w:r w:rsidRPr="006178C0">
        <w:rPr>
          <w:rFonts w:asciiTheme="minorHAnsi" w:hAnsiTheme="minorHAnsi" w:cstheme="minorHAnsi"/>
          <w:color w:val="111111"/>
        </w:rPr>
        <w:t>- Στις «Υποδομές», κατά 2 θέσεις, στην 39η από την 41η.</w:t>
      </w:r>
    </w:p>
    <w:p w:rsidR="0079398E" w:rsidRPr="006178C0" w:rsidRDefault="0079398E" w:rsidP="00B928A1">
      <w:pPr>
        <w:pStyle w:val="Web"/>
        <w:shd w:val="clear" w:color="auto" w:fill="FFFFFF"/>
        <w:spacing w:before="0" w:beforeAutospacing="0" w:after="0" w:afterAutospacing="0" w:line="300" w:lineRule="atLeast"/>
        <w:jc w:val="both"/>
        <w:rPr>
          <w:rFonts w:asciiTheme="minorHAnsi" w:hAnsiTheme="minorHAnsi" w:cstheme="minorHAnsi"/>
          <w:color w:val="111111"/>
        </w:rPr>
      </w:pPr>
    </w:p>
    <w:p w:rsidR="0045000B" w:rsidRPr="006178C0" w:rsidRDefault="0045000B" w:rsidP="00B928A1">
      <w:pPr>
        <w:pStyle w:val="Web"/>
        <w:shd w:val="clear" w:color="auto" w:fill="FFFFFF"/>
        <w:spacing w:before="0" w:beforeAutospacing="0" w:after="0" w:afterAutospacing="0" w:line="300" w:lineRule="atLeast"/>
        <w:jc w:val="both"/>
        <w:rPr>
          <w:rFonts w:asciiTheme="minorHAnsi" w:hAnsiTheme="minorHAnsi" w:cstheme="minorHAnsi"/>
          <w:color w:val="111111"/>
        </w:rPr>
      </w:pPr>
    </w:p>
    <w:p w:rsidR="00091999" w:rsidRPr="006178C0" w:rsidRDefault="00B928A1" w:rsidP="00B928A1">
      <w:pPr>
        <w:pStyle w:val="Web"/>
        <w:numPr>
          <w:ilvl w:val="0"/>
          <w:numId w:val="4"/>
        </w:numPr>
        <w:shd w:val="clear" w:color="auto" w:fill="FFFFFF"/>
        <w:spacing w:before="0" w:beforeAutospacing="0" w:after="0" w:afterAutospacing="0" w:line="300" w:lineRule="atLeast"/>
        <w:jc w:val="both"/>
        <w:rPr>
          <w:rFonts w:asciiTheme="minorHAnsi" w:hAnsiTheme="minorHAnsi" w:cstheme="minorHAnsi"/>
        </w:rPr>
      </w:pPr>
      <w:r>
        <w:rPr>
          <w:rFonts w:asciiTheme="minorHAnsi" w:hAnsiTheme="minorHAnsi" w:cstheme="minorHAnsi"/>
        </w:rPr>
        <w:t>Τελευταίο,</w:t>
      </w:r>
      <w:r w:rsidR="0045000B" w:rsidRPr="006178C0">
        <w:rPr>
          <w:rFonts w:asciiTheme="minorHAnsi" w:hAnsiTheme="minorHAnsi" w:cstheme="minorHAnsi"/>
        </w:rPr>
        <w:t xml:space="preserve"> αλλά </w:t>
      </w:r>
      <w:r>
        <w:rPr>
          <w:rFonts w:asciiTheme="minorHAnsi" w:hAnsiTheme="minorHAnsi" w:cstheme="minorHAnsi"/>
        </w:rPr>
        <w:t>ιδιαίτερα</w:t>
      </w:r>
      <w:r w:rsidR="0045000B" w:rsidRPr="006178C0">
        <w:rPr>
          <w:rFonts w:asciiTheme="minorHAnsi" w:hAnsiTheme="minorHAnsi" w:cstheme="minorHAnsi"/>
        </w:rPr>
        <w:t xml:space="preserve"> σημαντικό</w:t>
      </w:r>
      <w:r>
        <w:rPr>
          <w:rFonts w:asciiTheme="minorHAnsi" w:hAnsiTheme="minorHAnsi" w:cstheme="minorHAnsi"/>
        </w:rPr>
        <w:t>,</w:t>
      </w:r>
      <w:r w:rsidR="0045000B" w:rsidRPr="006178C0">
        <w:rPr>
          <w:rFonts w:asciiTheme="minorHAnsi" w:hAnsiTheme="minorHAnsi" w:cstheme="minorHAnsi"/>
        </w:rPr>
        <w:t xml:space="preserve"> αναφέρουμε τη ραγδαία πρόοδο που σημειώθηκε</w:t>
      </w:r>
      <w:r w:rsidRPr="00B928A1">
        <w:rPr>
          <w:rFonts w:asciiTheme="minorHAnsi" w:hAnsiTheme="minorHAnsi" w:cstheme="minorHAnsi"/>
        </w:rPr>
        <w:t>,</w:t>
      </w:r>
      <w:r w:rsidR="0045000B" w:rsidRPr="006178C0">
        <w:rPr>
          <w:rFonts w:asciiTheme="minorHAnsi" w:hAnsiTheme="minorHAnsi" w:cstheme="minorHAnsi"/>
        </w:rPr>
        <w:t xml:space="preserve"> κατά την κρίση της πανδημίας</w:t>
      </w:r>
      <w:r w:rsidRPr="00B928A1">
        <w:rPr>
          <w:rFonts w:asciiTheme="minorHAnsi" w:hAnsiTheme="minorHAnsi" w:cstheme="minorHAnsi"/>
        </w:rPr>
        <w:t>,</w:t>
      </w:r>
      <w:r w:rsidR="0045000B" w:rsidRPr="006178C0">
        <w:rPr>
          <w:rFonts w:asciiTheme="minorHAnsi" w:hAnsiTheme="minorHAnsi" w:cstheme="minorHAnsi"/>
        </w:rPr>
        <w:t xml:space="preserve"> στο ψηφιακό μετασχηματισμό της Δημόσιας Διοίκησης ακόμη και σε υπηρεσίες που δεν είχαν άμεση  σύνδεση με την υγειονομική κρίση, όπως επισημαίνει ο ΟΟΣΑ στην έκθεσή του 2021 «</w:t>
      </w:r>
      <w:r w:rsidR="0045000B" w:rsidRPr="006178C0">
        <w:rPr>
          <w:rFonts w:asciiTheme="minorHAnsi" w:hAnsiTheme="minorHAnsi" w:cstheme="minorHAnsi"/>
          <w:lang w:val="en-US"/>
        </w:rPr>
        <w:t>Government</w:t>
      </w:r>
      <w:r w:rsidR="0045000B" w:rsidRPr="006178C0">
        <w:rPr>
          <w:rFonts w:asciiTheme="minorHAnsi" w:hAnsiTheme="minorHAnsi" w:cstheme="minorHAnsi"/>
        </w:rPr>
        <w:t xml:space="preserve"> </w:t>
      </w:r>
      <w:r w:rsidR="0045000B" w:rsidRPr="006178C0">
        <w:rPr>
          <w:rFonts w:asciiTheme="minorHAnsi" w:hAnsiTheme="minorHAnsi" w:cstheme="minorHAnsi"/>
          <w:lang w:val="en-US"/>
        </w:rPr>
        <w:t>at</w:t>
      </w:r>
      <w:r w:rsidR="0045000B" w:rsidRPr="006178C0">
        <w:rPr>
          <w:rFonts w:asciiTheme="minorHAnsi" w:hAnsiTheme="minorHAnsi" w:cstheme="minorHAnsi"/>
        </w:rPr>
        <w:t xml:space="preserve"> </w:t>
      </w:r>
      <w:r w:rsidR="0045000B" w:rsidRPr="006178C0">
        <w:rPr>
          <w:rFonts w:asciiTheme="minorHAnsi" w:hAnsiTheme="minorHAnsi" w:cstheme="minorHAnsi"/>
          <w:lang w:val="en-US"/>
        </w:rPr>
        <w:t>a</w:t>
      </w:r>
      <w:r w:rsidR="0045000B" w:rsidRPr="006178C0">
        <w:rPr>
          <w:rFonts w:asciiTheme="minorHAnsi" w:hAnsiTheme="minorHAnsi" w:cstheme="minorHAnsi"/>
        </w:rPr>
        <w:t xml:space="preserve"> </w:t>
      </w:r>
      <w:r w:rsidR="0045000B" w:rsidRPr="006178C0">
        <w:rPr>
          <w:rFonts w:asciiTheme="minorHAnsi" w:hAnsiTheme="minorHAnsi" w:cstheme="minorHAnsi"/>
          <w:lang w:val="en-US"/>
        </w:rPr>
        <w:t>Glance</w:t>
      </w:r>
      <w:r w:rsidR="0045000B" w:rsidRPr="006178C0">
        <w:rPr>
          <w:rFonts w:asciiTheme="minorHAnsi" w:hAnsiTheme="minorHAnsi" w:cstheme="minorHAnsi"/>
        </w:rPr>
        <w:t xml:space="preserve">”. </w:t>
      </w:r>
    </w:p>
    <w:p w:rsidR="00091999" w:rsidRPr="006178C0" w:rsidRDefault="00091999" w:rsidP="00B928A1">
      <w:pPr>
        <w:pStyle w:val="a3"/>
        <w:ind w:left="795"/>
        <w:jc w:val="both"/>
        <w:rPr>
          <w:rFonts w:cstheme="minorHAnsi"/>
          <w:sz w:val="24"/>
          <w:szCs w:val="24"/>
        </w:rPr>
      </w:pPr>
    </w:p>
    <w:p w:rsidR="0038366A" w:rsidRPr="006178C0" w:rsidRDefault="00590F1D" w:rsidP="00B928A1">
      <w:pPr>
        <w:jc w:val="both"/>
        <w:rPr>
          <w:rFonts w:cstheme="minorHAnsi"/>
          <w:sz w:val="24"/>
          <w:szCs w:val="24"/>
        </w:rPr>
      </w:pPr>
      <w:r w:rsidRPr="006178C0">
        <w:rPr>
          <w:rFonts w:cstheme="minorHAnsi"/>
          <w:sz w:val="24"/>
          <w:szCs w:val="24"/>
        </w:rPr>
        <w:t xml:space="preserve">Ωστόσο, μένουν πολλά ακόμη </w:t>
      </w:r>
      <w:r w:rsidR="007D6E3A">
        <w:rPr>
          <w:rFonts w:cstheme="minorHAnsi"/>
          <w:sz w:val="24"/>
          <w:szCs w:val="24"/>
        </w:rPr>
        <w:t xml:space="preserve">που χρειάζεται </w:t>
      </w:r>
      <w:r w:rsidRPr="006178C0">
        <w:rPr>
          <w:rFonts w:cstheme="minorHAnsi"/>
          <w:sz w:val="24"/>
          <w:szCs w:val="24"/>
        </w:rPr>
        <w:t>να γίνουν, όπως  προκύπτει  τόσο  από τις εκθέσεις των διεθνών οργανισμών και της Ευρωπαϊκής Επιτροπής αλλά και από τη συγκριτική ανάλυση των σχετικών δεικτών των εταίρων μας στην Ε.Ε.</w:t>
      </w:r>
      <w:r w:rsidR="00D52D72" w:rsidRPr="006178C0">
        <w:rPr>
          <w:rFonts w:cstheme="minorHAnsi"/>
          <w:sz w:val="24"/>
          <w:szCs w:val="24"/>
        </w:rPr>
        <w:t xml:space="preserve"> (βλ. </w:t>
      </w:r>
      <w:r w:rsidR="0079398E" w:rsidRPr="006178C0">
        <w:rPr>
          <w:rFonts w:cstheme="minorHAnsi"/>
          <w:sz w:val="24"/>
          <w:szCs w:val="24"/>
        </w:rPr>
        <w:t xml:space="preserve">κατωτέρω </w:t>
      </w:r>
      <w:r w:rsidR="00D52D72" w:rsidRPr="006178C0">
        <w:rPr>
          <w:rFonts w:cstheme="minorHAnsi"/>
          <w:sz w:val="24"/>
          <w:szCs w:val="24"/>
        </w:rPr>
        <w:t>πίνακες από την έκθεση της Ευρωπαϊκής Επιτροπής «</w:t>
      </w:r>
      <w:r w:rsidR="00D52D72" w:rsidRPr="006178C0">
        <w:rPr>
          <w:rFonts w:cstheme="minorHAnsi"/>
          <w:sz w:val="24"/>
          <w:szCs w:val="24"/>
          <w:lang w:val="en-US"/>
        </w:rPr>
        <w:t>Public</w:t>
      </w:r>
      <w:r w:rsidR="00D52D72" w:rsidRPr="006178C0">
        <w:rPr>
          <w:rFonts w:cstheme="minorHAnsi"/>
          <w:sz w:val="24"/>
          <w:szCs w:val="24"/>
        </w:rPr>
        <w:t xml:space="preserve"> </w:t>
      </w:r>
      <w:r w:rsidR="00D52D72" w:rsidRPr="006178C0">
        <w:rPr>
          <w:rFonts w:cstheme="minorHAnsi"/>
          <w:sz w:val="24"/>
          <w:szCs w:val="24"/>
          <w:lang w:val="en-US"/>
        </w:rPr>
        <w:t>Administration</w:t>
      </w:r>
      <w:r w:rsidR="00D52D72" w:rsidRPr="006178C0">
        <w:rPr>
          <w:rFonts w:cstheme="minorHAnsi"/>
          <w:sz w:val="24"/>
          <w:szCs w:val="24"/>
        </w:rPr>
        <w:t xml:space="preserve"> </w:t>
      </w:r>
      <w:r w:rsidR="00D52D72" w:rsidRPr="006178C0">
        <w:rPr>
          <w:rFonts w:cstheme="minorHAnsi"/>
          <w:sz w:val="24"/>
          <w:szCs w:val="24"/>
          <w:lang w:val="en-US"/>
        </w:rPr>
        <w:t>in</w:t>
      </w:r>
      <w:r w:rsidR="00D52D72" w:rsidRPr="006178C0">
        <w:rPr>
          <w:rFonts w:cstheme="minorHAnsi"/>
          <w:sz w:val="24"/>
          <w:szCs w:val="24"/>
        </w:rPr>
        <w:t xml:space="preserve"> </w:t>
      </w:r>
      <w:r w:rsidR="00D52D72" w:rsidRPr="006178C0">
        <w:rPr>
          <w:rFonts w:cstheme="minorHAnsi"/>
          <w:sz w:val="24"/>
          <w:szCs w:val="24"/>
          <w:lang w:val="en-US"/>
        </w:rPr>
        <w:t>the</w:t>
      </w:r>
      <w:r w:rsidR="00D52D72" w:rsidRPr="006178C0">
        <w:rPr>
          <w:rFonts w:cstheme="minorHAnsi"/>
          <w:sz w:val="24"/>
          <w:szCs w:val="24"/>
        </w:rPr>
        <w:t xml:space="preserve"> </w:t>
      </w:r>
      <w:r w:rsidR="00D52D72" w:rsidRPr="006178C0">
        <w:rPr>
          <w:rFonts w:cstheme="minorHAnsi"/>
          <w:sz w:val="24"/>
          <w:szCs w:val="24"/>
          <w:lang w:val="en-US"/>
        </w:rPr>
        <w:t>EU</w:t>
      </w:r>
      <w:r w:rsidR="00D52D72" w:rsidRPr="006178C0">
        <w:rPr>
          <w:rFonts w:cstheme="minorHAnsi"/>
          <w:sz w:val="24"/>
          <w:szCs w:val="24"/>
        </w:rPr>
        <w:t xml:space="preserve"> </w:t>
      </w:r>
      <w:r w:rsidR="00D52D72" w:rsidRPr="006178C0">
        <w:rPr>
          <w:rFonts w:cstheme="minorHAnsi"/>
          <w:sz w:val="24"/>
          <w:szCs w:val="24"/>
          <w:lang w:val="en-US"/>
        </w:rPr>
        <w:t>Member</w:t>
      </w:r>
      <w:r w:rsidR="00D52D72" w:rsidRPr="006178C0">
        <w:rPr>
          <w:rFonts w:cstheme="minorHAnsi"/>
          <w:sz w:val="24"/>
          <w:szCs w:val="24"/>
        </w:rPr>
        <w:t xml:space="preserve"> </w:t>
      </w:r>
      <w:r w:rsidR="00D52D72" w:rsidRPr="006178C0">
        <w:rPr>
          <w:rFonts w:cstheme="minorHAnsi"/>
          <w:sz w:val="24"/>
          <w:szCs w:val="24"/>
          <w:lang w:val="en-US"/>
        </w:rPr>
        <w:t>States</w:t>
      </w:r>
      <w:r w:rsidR="00D52D72" w:rsidRPr="006178C0">
        <w:rPr>
          <w:rFonts w:cstheme="minorHAnsi"/>
          <w:sz w:val="24"/>
          <w:szCs w:val="24"/>
        </w:rPr>
        <w:t xml:space="preserve">” 2020 </w:t>
      </w:r>
      <w:r w:rsidR="00D52D72" w:rsidRPr="006178C0">
        <w:rPr>
          <w:rFonts w:cstheme="minorHAnsi"/>
          <w:sz w:val="24"/>
          <w:szCs w:val="24"/>
          <w:lang w:val="en-US"/>
        </w:rPr>
        <w:t>Overview</w:t>
      </w:r>
      <w:r w:rsidR="0079398E" w:rsidRPr="006178C0">
        <w:rPr>
          <w:rFonts w:cstheme="minorHAnsi"/>
          <w:sz w:val="24"/>
          <w:szCs w:val="24"/>
        </w:rPr>
        <w:t>)</w:t>
      </w:r>
      <w:r w:rsidR="00D52D72" w:rsidRPr="006178C0">
        <w:rPr>
          <w:rFonts w:cstheme="minorHAnsi"/>
          <w:sz w:val="24"/>
          <w:szCs w:val="24"/>
        </w:rPr>
        <w:t>.</w:t>
      </w:r>
    </w:p>
    <w:p w:rsidR="0079398E" w:rsidRPr="006178C0" w:rsidRDefault="00590F1D" w:rsidP="00B928A1">
      <w:pPr>
        <w:jc w:val="both"/>
        <w:rPr>
          <w:rFonts w:cstheme="minorHAnsi"/>
          <w:sz w:val="24"/>
          <w:szCs w:val="24"/>
        </w:rPr>
      </w:pPr>
      <w:r w:rsidRPr="006178C0">
        <w:rPr>
          <w:rFonts w:cstheme="minorHAnsi"/>
          <w:sz w:val="24"/>
          <w:szCs w:val="24"/>
        </w:rPr>
        <w:t>Σε αυτή τη διαρκή προσπάθεια ο ανθρώπινος παράγοντας έχει τον καταλυτικό ρ</w:t>
      </w:r>
      <w:r w:rsidR="00517EF9" w:rsidRPr="006178C0">
        <w:rPr>
          <w:rFonts w:cstheme="minorHAnsi"/>
          <w:sz w:val="24"/>
          <w:szCs w:val="24"/>
        </w:rPr>
        <w:t>όλο.   Παράλληλα με τις επενδύσεις σε τεχνολογικό εξοπλισμό  και ψηφιακά μέσα</w:t>
      </w:r>
      <w:r w:rsidR="007D6E3A">
        <w:rPr>
          <w:rFonts w:cstheme="minorHAnsi"/>
          <w:sz w:val="24"/>
          <w:szCs w:val="24"/>
        </w:rPr>
        <w:t>,</w:t>
      </w:r>
      <w:r w:rsidR="00517EF9" w:rsidRPr="006178C0">
        <w:rPr>
          <w:rFonts w:cstheme="minorHAnsi"/>
          <w:sz w:val="24"/>
          <w:szCs w:val="24"/>
        </w:rPr>
        <w:t xml:space="preserve">  είναι προφανές ότι</w:t>
      </w:r>
      <w:r w:rsidR="00A447E5" w:rsidRPr="006178C0">
        <w:rPr>
          <w:rFonts w:cstheme="minorHAnsi"/>
          <w:sz w:val="24"/>
          <w:szCs w:val="24"/>
        </w:rPr>
        <w:t xml:space="preserve"> χρειάζεται </w:t>
      </w:r>
      <w:r w:rsidR="00517EF9" w:rsidRPr="006178C0">
        <w:rPr>
          <w:rFonts w:cstheme="minorHAnsi"/>
          <w:sz w:val="24"/>
          <w:szCs w:val="24"/>
        </w:rPr>
        <w:t xml:space="preserve">μια καινοτόμα στρατηγική για το ανθρώπινο κεφάλαιο. </w:t>
      </w:r>
      <w:r w:rsidR="0079398E" w:rsidRPr="006178C0">
        <w:rPr>
          <w:rFonts w:cstheme="minorHAnsi"/>
          <w:sz w:val="24"/>
          <w:szCs w:val="24"/>
        </w:rPr>
        <w:t>Τα καλά παραδείγματα άλλων χωρών</w:t>
      </w:r>
      <w:r w:rsidR="00D663A8" w:rsidRPr="006178C0">
        <w:rPr>
          <w:rFonts w:cstheme="minorHAnsi"/>
          <w:sz w:val="24"/>
          <w:szCs w:val="24"/>
        </w:rPr>
        <w:t>, η τεχνογνωσία διεθνών οργανισμών</w:t>
      </w:r>
      <w:r w:rsidR="007D6E3A">
        <w:rPr>
          <w:rFonts w:cstheme="minorHAnsi"/>
          <w:sz w:val="24"/>
          <w:szCs w:val="24"/>
        </w:rPr>
        <w:t>,</w:t>
      </w:r>
      <w:r w:rsidR="00D663A8" w:rsidRPr="006178C0">
        <w:rPr>
          <w:rFonts w:cstheme="minorHAnsi"/>
          <w:sz w:val="24"/>
          <w:szCs w:val="24"/>
        </w:rPr>
        <w:t xml:space="preserve"> όπως ο ΟΟΣΑ</w:t>
      </w:r>
      <w:r w:rsidR="007D6E3A">
        <w:rPr>
          <w:rFonts w:cstheme="minorHAnsi"/>
          <w:sz w:val="24"/>
          <w:szCs w:val="24"/>
        </w:rPr>
        <w:t>,</w:t>
      </w:r>
      <w:r w:rsidR="00D663A8" w:rsidRPr="006178C0">
        <w:rPr>
          <w:rFonts w:cstheme="minorHAnsi"/>
          <w:sz w:val="24"/>
          <w:szCs w:val="24"/>
        </w:rPr>
        <w:t xml:space="preserve"> </w:t>
      </w:r>
      <w:r w:rsidR="0079398E" w:rsidRPr="006178C0">
        <w:rPr>
          <w:rFonts w:cstheme="minorHAnsi"/>
          <w:sz w:val="24"/>
          <w:szCs w:val="24"/>
        </w:rPr>
        <w:t xml:space="preserve"> και οι κατευθυντήριες γραμμές της Ευρωπαϊκής Επιτροπής</w:t>
      </w:r>
      <w:r w:rsidR="00977D4D" w:rsidRPr="006178C0">
        <w:rPr>
          <w:rFonts w:cstheme="minorHAnsi"/>
          <w:sz w:val="24"/>
          <w:szCs w:val="24"/>
        </w:rPr>
        <w:t xml:space="preserve">, </w:t>
      </w:r>
      <w:r w:rsidR="0079398E" w:rsidRPr="006178C0">
        <w:rPr>
          <w:rFonts w:cstheme="minorHAnsi"/>
          <w:sz w:val="24"/>
          <w:szCs w:val="24"/>
        </w:rPr>
        <w:t xml:space="preserve"> που τα τελευταία χρόνια έχει αναδείξει την ενδυνάμωση των  δημοσίων διοικήσεων των κρατών –μελών ως μια από τις σημαντικότερες  προτεραιότητες για την Καλή Διακυβέρνηση και  την  </w:t>
      </w:r>
      <w:r w:rsidR="00D663A8" w:rsidRPr="006178C0">
        <w:rPr>
          <w:rFonts w:cstheme="minorHAnsi"/>
          <w:sz w:val="24"/>
          <w:szCs w:val="24"/>
        </w:rPr>
        <w:t>ανάπτυξη στην Ε.Ε. μας</w:t>
      </w:r>
      <w:r w:rsidR="00977D4D" w:rsidRPr="006178C0">
        <w:rPr>
          <w:rFonts w:cstheme="minorHAnsi"/>
          <w:sz w:val="24"/>
          <w:szCs w:val="24"/>
        </w:rPr>
        <w:t>,</w:t>
      </w:r>
      <w:r w:rsidR="00D663A8" w:rsidRPr="006178C0">
        <w:rPr>
          <w:rFonts w:cstheme="minorHAnsi"/>
          <w:sz w:val="24"/>
          <w:szCs w:val="24"/>
        </w:rPr>
        <w:t xml:space="preserve"> έχουν δείξει το δρόμο.</w:t>
      </w:r>
    </w:p>
    <w:p w:rsidR="00D663A8" w:rsidRPr="006178C0" w:rsidRDefault="00AF5A15" w:rsidP="00B928A1">
      <w:pPr>
        <w:jc w:val="both"/>
        <w:rPr>
          <w:rFonts w:cstheme="minorHAnsi"/>
          <w:sz w:val="24"/>
          <w:szCs w:val="24"/>
        </w:rPr>
      </w:pPr>
      <w:r w:rsidRPr="006178C0">
        <w:rPr>
          <w:rFonts w:cstheme="minorHAnsi"/>
          <w:sz w:val="24"/>
          <w:szCs w:val="24"/>
        </w:rPr>
        <w:t>Η προοπτική λοιπόν</w:t>
      </w:r>
      <w:r w:rsidR="00B928A1">
        <w:rPr>
          <w:rFonts w:cstheme="minorHAnsi"/>
          <w:sz w:val="24"/>
          <w:szCs w:val="24"/>
        </w:rPr>
        <w:t>,</w:t>
      </w:r>
      <w:r w:rsidRPr="006178C0">
        <w:rPr>
          <w:rFonts w:cstheme="minorHAnsi"/>
          <w:sz w:val="24"/>
          <w:szCs w:val="24"/>
        </w:rPr>
        <w:t xml:space="preserve"> για τις δημόσιες υπηρεσίες της Ευρώπης τον 21</w:t>
      </w:r>
      <w:r w:rsidRPr="006178C0">
        <w:rPr>
          <w:rFonts w:cstheme="minorHAnsi"/>
          <w:sz w:val="24"/>
          <w:szCs w:val="24"/>
          <w:vertAlign w:val="superscript"/>
        </w:rPr>
        <w:t>ο</w:t>
      </w:r>
      <w:r w:rsidRPr="006178C0">
        <w:rPr>
          <w:rFonts w:cstheme="minorHAnsi"/>
          <w:sz w:val="24"/>
          <w:szCs w:val="24"/>
        </w:rPr>
        <w:t xml:space="preserve"> αιώνα είναι μ</w:t>
      </w:r>
      <w:r w:rsidR="0067786C" w:rsidRPr="006178C0">
        <w:rPr>
          <w:rFonts w:cstheme="minorHAnsi"/>
          <w:sz w:val="24"/>
          <w:szCs w:val="24"/>
        </w:rPr>
        <w:t xml:space="preserve">ια πιο ανθρωποκεντρική </w:t>
      </w:r>
      <w:r w:rsidRPr="006178C0">
        <w:rPr>
          <w:rFonts w:cstheme="minorHAnsi"/>
          <w:sz w:val="24"/>
          <w:szCs w:val="24"/>
        </w:rPr>
        <w:t xml:space="preserve">και ευέλικτη  διοίκηση </w:t>
      </w:r>
      <w:r w:rsidR="0067786C" w:rsidRPr="006178C0">
        <w:rPr>
          <w:rFonts w:cstheme="minorHAnsi"/>
          <w:sz w:val="24"/>
          <w:szCs w:val="24"/>
        </w:rPr>
        <w:t>ανθρώπινου δυναμικού</w:t>
      </w:r>
      <w:r w:rsidR="00B928A1">
        <w:rPr>
          <w:rFonts w:cstheme="minorHAnsi"/>
          <w:sz w:val="24"/>
          <w:szCs w:val="24"/>
        </w:rPr>
        <w:t>,</w:t>
      </w:r>
      <w:r w:rsidRPr="006178C0">
        <w:rPr>
          <w:rFonts w:cstheme="minorHAnsi"/>
          <w:sz w:val="24"/>
          <w:szCs w:val="24"/>
        </w:rPr>
        <w:t xml:space="preserve"> </w:t>
      </w:r>
      <w:r w:rsidR="00B928A1">
        <w:rPr>
          <w:rFonts w:cstheme="minorHAnsi"/>
          <w:sz w:val="24"/>
          <w:szCs w:val="24"/>
        </w:rPr>
        <w:t>που θ</w:t>
      </w:r>
      <w:r w:rsidR="0067786C" w:rsidRPr="006178C0">
        <w:rPr>
          <w:rFonts w:cstheme="minorHAnsi"/>
          <w:sz w:val="24"/>
          <w:szCs w:val="24"/>
        </w:rPr>
        <w:t>α στηρίζεται στην</w:t>
      </w:r>
      <w:r w:rsidRPr="006178C0">
        <w:rPr>
          <w:rFonts w:cstheme="minorHAnsi"/>
          <w:sz w:val="24"/>
          <w:szCs w:val="24"/>
        </w:rPr>
        <w:t xml:space="preserve"> </w:t>
      </w:r>
      <w:r w:rsidR="0067786C" w:rsidRPr="006178C0">
        <w:rPr>
          <w:rFonts w:cstheme="minorHAnsi"/>
          <w:sz w:val="24"/>
          <w:szCs w:val="24"/>
        </w:rPr>
        <w:t xml:space="preserve"> ανάπτυξη ικανοτήτων, κινήτρων και </w:t>
      </w:r>
      <w:r w:rsidR="00977D4D" w:rsidRPr="006178C0">
        <w:rPr>
          <w:rFonts w:cstheme="minorHAnsi"/>
          <w:sz w:val="24"/>
          <w:szCs w:val="24"/>
        </w:rPr>
        <w:t>ηθικών αξιών και προτύπων</w:t>
      </w:r>
      <w:r w:rsidRPr="006178C0">
        <w:rPr>
          <w:rFonts w:cstheme="minorHAnsi"/>
          <w:sz w:val="24"/>
          <w:szCs w:val="24"/>
        </w:rPr>
        <w:t>.</w:t>
      </w:r>
    </w:p>
    <w:p w:rsidR="00590F1D" w:rsidRPr="006178C0" w:rsidRDefault="00B928A1" w:rsidP="00B928A1">
      <w:pPr>
        <w:jc w:val="both"/>
        <w:rPr>
          <w:rFonts w:cstheme="minorHAnsi"/>
          <w:sz w:val="24"/>
          <w:szCs w:val="24"/>
        </w:rPr>
      </w:pPr>
      <w:r>
        <w:rPr>
          <w:rFonts w:cstheme="minorHAnsi"/>
          <w:sz w:val="24"/>
          <w:szCs w:val="24"/>
        </w:rPr>
        <w:lastRenderedPageBreak/>
        <w:t>Με στόχο μια</w:t>
      </w:r>
      <w:r w:rsidR="00AF5A15" w:rsidRPr="006178C0">
        <w:rPr>
          <w:rFonts w:cstheme="minorHAnsi"/>
          <w:sz w:val="24"/>
          <w:szCs w:val="24"/>
        </w:rPr>
        <w:t xml:space="preserve"> καλύτερη ποιότητα διακυβέρνησης και </w:t>
      </w:r>
      <w:r>
        <w:rPr>
          <w:rFonts w:cstheme="minorHAnsi"/>
          <w:sz w:val="24"/>
          <w:szCs w:val="24"/>
        </w:rPr>
        <w:t>την μέγιστη ανταπόκριση</w:t>
      </w:r>
      <w:r w:rsidR="00517EF9" w:rsidRPr="006178C0">
        <w:rPr>
          <w:rFonts w:cstheme="minorHAnsi"/>
          <w:sz w:val="24"/>
          <w:szCs w:val="24"/>
        </w:rPr>
        <w:t xml:space="preserve"> </w:t>
      </w:r>
      <w:r>
        <w:rPr>
          <w:rFonts w:cstheme="minorHAnsi"/>
          <w:sz w:val="24"/>
          <w:szCs w:val="24"/>
        </w:rPr>
        <w:t>των</w:t>
      </w:r>
      <w:r w:rsidR="00517EF9" w:rsidRPr="006178C0">
        <w:rPr>
          <w:rFonts w:cstheme="minorHAnsi"/>
          <w:sz w:val="24"/>
          <w:szCs w:val="24"/>
        </w:rPr>
        <w:t xml:space="preserve"> </w:t>
      </w:r>
      <w:r>
        <w:rPr>
          <w:rFonts w:cstheme="minorHAnsi"/>
          <w:sz w:val="24"/>
          <w:szCs w:val="24"/>
        </w:rPr>
        <w:t>δημοσίων</w:t>
      </w:r>
      <w:r w:rsidR="00517EF9" w:rsidRPr="006178C0">
        <w:rPr>
          <w:rFonts w:cstheme="minorHAnsi"/>
          <w:sz w:val="24"/>
          <w:szCs w:val="24"/>
        </w:rPr>
        <w:t xml:space="preserve"> </w:t>
      </w:r>
      <w:r>
        <w:rPr>
          <w:rFonts w:cstheme="minorHAnsi"/>
          <w:sz w:val="24"/>
          <w:szCs w:val="24"/>
        </w:rPr>
        <w:t>υπηρεσιών</w:t>
      </w:r>
      <w:r w:rsidR="00517EF9" w:rsidRPr="006178C0">
        <w:rPr>
          <w:rFonts w:cstheme="minorHAnsi"/>
          <w:sz w:val="24"/>
          <w:szCs w:val="24"/>
        </w:rPr>
        <w:t xml:space="preserve"> στις ανάγκες της κοινωνίας και </w:t>
      </w:r>
      <w:r w:rsidR="00A447E5" w:rsidRPr="006178C0">
        <w:rPr>
          <w:rFonts w:cstheme="minorHAnsi"/>
          <w:sz w:val="24"/>
          <w:szCs w:val="24"/>
        </w:rPr>
        <w:t>στις προκλήσεις του μέλλοντος</w:t>
      </w:r>
      <w:r>
        <w:rPr>
          <w:rFonts w:cstheme="minorHAnsi"/>
          <w:sz w:val="24"/>
          <w:szCs w:val="24"/>
        </w:rPr>
        <w:t>,</w:t>
      </w:r>
      <w:r w:rsidR="00A447E5" w:rsidRPr="006178C0">
        <w:rPr>
          <w:rFonts w:cstheme="minorHAnsi"/>
          <w:sz w:val="24"/>
          <w:szCs w:val="24"/>
        </w:rPr>
        <w:t xml:space="preserve"> </w:t>
      </w:r>
      <w:r w:rsidR="00517EF9" w:rsidRPr="006178C0">
        <w:rPr>
          <w:rFonts w:cstheme="minorHAnsi"/>
          <w:sz w:val="24"/>
          <w:szCs w:val="24"/>
        </w:rPr>
        <w:t>που είναι ήδη πολύ κοντά μας.</w:t>
      </w:r>
    </w:p>
    <w:p w:rsidR="00961519" w:rsidRPr="006178C0" w:rsidRDefault="00961519" w:rsidP="00961519">
      <w:pPr>
        <w:pStyle w:val="a3"/>
        <w:rPr>
          <w:rFonts w:cstheme="minorHAnsi"/>
          <w:sz w:val="24"/>
          <w:szCs w:val="24"/>
        </w:rPr>
      </w:pPr>
    </w:p>
    <w:p w:rsidR="00961519" w:rsidRPr="006178C0" w:rsidRDefault="00961519" w:rsidP="00961519">
      <w:pPr>
        <w:pStyle w:val="a3"/>
        <w:rPr>
          <w:rFonts w:cstheme="minorHAnsi"/>
          <w:sz w:val="24"/>
          <w:szCs w:val="24"/>
        </w:rPr>
      </w:pPr>
    </w:p>
    <w:p w:rsidR="00961519" w:rsidRPr="006178C0" w:rsidRDefault="00961519" w:rsidP="00961519">
      <w:pPr>
        <w:pStyle w:val="a3"/>
        <w:rPr>
          <w:rFonts w:cstheme="minorHAnsi"/>
          <w:sz w:val="24"/>
          <w:szCs w:val="24"/>
        </w:rPr>
      </w:pPr>
    </w:p>
    <w:p w:rsidR="00104C2D" w:rsidRPr="006178C0" w:rsidRDefault="00B57B01" w:rsidP="00104C2D">
      <w:pPr>
        <w:pStyle w:val="a3"/>
        <w:rPr>
          <w:rFonts w:cstheme="minorHAnsi"/>
          <w:sz w:val="24"/>
          <w:szCs w:val="24"/>
        </w:rPr>
      </w:pPr>
      <w:r w:rsidRPr="006178C0">
        <w:rPr>
          <w:rFonts w:cstheme="minorHAnsi"/>
          <w:noProof/>
          <w:sz w:val="24"/>
          <w:szCs w:val="24"/>
          <w:lang w:eastAsia="el-GR"/>
        </w:rPr>
        <w:drawing>
          <wp:inline distT="0" distB="0" distL="0" distR="0" wp14:anchorId="2A0FF109" wp14:editId="409EAF7A">
            <wp:extent cx="4638675" cy="5143500"/>
            <wp:effectExtent l="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38675" cy="5143500"/>
                    </a:xfrm>
                    <a:prstGeom prst="rect">
                      <a:avLst/>
                    </a:prstGeom>
                  </pic:spPr>
                </pic:pic>
              </a:graphicData>
            </a:graphic>
          </wp:inline>
        </w:drawing>
      </w:r>
    </w:p>
    <w:p w:rsidR="00104C2D" w:rsidRPr="006178C0" w:rsidRDefault="00104C2D" w:rsidP="00104C2D">
      <w:pPr>
        <w:rPr>
          <w:rFonts w:cstheme="minorHAnsi"/>
          <w:sz w:val="24"/>
          <w:szCs w:val="24"/>
        </w:rPr>
      </w:pPr>
    </w:p>
    <w:p w:rsidR="0024140B" w:rsidRPr="006178C0" w:rsidRDefault="0024140B" w:rsidP="00104C2D">
      <w:pPr>
        <w:rPr>
          <w:rFonts w:cstheme="minorHAnsi"/>
          <w:sz w:val="24"/>
          <w:szCs w:val="24"/>
        </w:rPr>
      </w:pPr>
    </w:p>
    <w:p w:rsidR="0024140B" w:rsidRPr="00AC552B" w:rsidRDefault="0024140B" w:rsidP="00104C2D">
      <w:pPr>
        <w:rPr>
          <w:rFonts w:ascii="Century Gothic" w:hAnsi="Century Gothic"/>
          <w:sz w:val="28"/>
          <w:szCs w:val="28"/>
        </w:rPr>
      </w:pPr>
      <w:r>
        <w:rPr>
          <w:noProof/>
          <w:lang w:eastAsia="el-GR"/>
        </w:rPr>
        <w:lastRenderedPageBreak/>
        <w:drawing>
          <wp:inline distT="0" distB="0" distL="0" distR="0" wp14:anchorId="6DE1C4B7" wp14:editId="09449406">
            <wp:extent cx="4762500" cy="485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62500" cy="4857750"/>
                    </a:xfrm>
                    <a:prstGeom prst="rect">
                      <a:avLst/>
                    </a:prstGeom>
                  </pic:spPr>
                </pic:pic>
              </a:graphicData>
            </a:graphic>
          </wp:inline>
        </w:drawing>
      </w:r>
    </w:p>
    <w:sectPr w:rsidR="0024140B" w:rsidRPr="00AC552B">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DA2" w:rsidRDefault="00A20DA2" w:rsidP="00104484">
      <w:pPr>
        <w:spacing w:after="0" w:line="240" w:lineRule="auto"/>
      </w:pPr>
      <w:r>
        <w:separator/>
      </w:r>
    </w:p>
  </w:endnote>
  <w:endnote w:type="continuationSeparator" w:id="0">
    <w:p w:rsidR="00A20DA2" w:rsidRDefault="00A20DA2" w:rsidP="0010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ECSquareSansPro-Ligh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108019"/>
      <w:docPartObj>
        <w:docPartGallery w:val="Page Numbers (Bottom of Page)"/>
        <w:docPartUnique/>
      </w:docPartObj>
    </w:sdtPr>
    <w:sdtEndPr>
      <w:rPr>
        <w:noProof/>
      </w:rPr>
    </w:sdtEndPr>
    <w:sdtContent>
      <w:p w:rsidR="00104484" w:rsidRDefault="00104484">
        <w:pPr>
          <w:pStyle w:val="a5"/>
          <w:jc w:val="right"/>
        </w:pPr>
        <w:r>
          <w:fldChar w:fldCharType="begin"/>
        </w:r>
        <w:r>
          <w:instrText xml:space="preserve"> PAGE   \* MERGEFORMAT </w:instrText>
        </w:r>
        <w:r>
          <w:fldChar w:fldCharType="separate"/>
        </w:r>
        <w:r w:rsidR="0002465E">
          <w:rPr>
            <w:noProof/>
          </w:rPr>
          <w:t>1</w:t>
        </w:r>
        <w:r>
          <w:rPr>
            <w:noProof/>
          </w:rPr>
          <w:fldChar w:fldCharType="end"/>
        </w:r>
      </w:p>
    </w:sdtContent>
  </w:sdt>
  <w:p w:rsidR="00104484" w:rsidRDefault="001044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DA2" w:rsidRDefault="00A20DA2" w:rsidP="00104484">
      <w:pPr>
        <w:spacing w:after="0" w:line="240" w:lineRule="auto"/>
      </w:pPr>
      <w:r>
        <w:separator/>
      </w:r>
    </w:p>
  </w:footnote>
  <w:footnote w:type="continuationSeparator" w:id="0">
    <w:p w:rsidR="00A20DA2" w:rsidRDefault="00A20DA2" w:rsidP="00104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A0BDF"/>
    <w:multiLevelType w:val="hybridMultilevel"/>
    <w:tmpl w:val="4962B436"/>
    <w:lvl w:ilvl="0" w:tplc="0408000D">
      <w:start w:val="1"/>
      <w:numFmt w:val="bullet"/>
      <w:lvlText w:val=""/>
      <w:lvlJc w:val="left"/>
      <w:pPr>
        <w:ind w:left="1515" w:hanging="360"/>
      </w:pPr>
      <w:rPr>
        <w:rFonts w:ascii="Wingdings" w:hAnsi="Wingdings" w:hint="default"/>
      </w:rPr>
    </w:lvl>
    <w:lvl w:ilvl="1" w:tplc="04080003" w:tentative="1">
      <w:start w:val="1"/>
      <w:numFmt w:val="bullet"/>
      <w:lvlText w:val="o"/>
      <w:lvlJc w:val="left"/>
      <w:pPr>
        <w:ind w:left="2235" w:hanging="360"/>
      </w:pPr>
      <w:rPr>
        <w:rFonts w:ascii="Courier New" w:hAnsi="Courier New" w:cs="Courier New" w:hint="default"/>
      </w:rPr>
    </w:lvl>
    <w:lvl w:ilvl="2" w:tplc="04080005" w:tentative="1">
      <w:start w:val="1"/>
      <w:numFmt w:val="bullet"/>
      <w:lvlText w:val=""/>
      <w:lvlJc w:val="left"/>
      <w:pPr>
        <w:ind w:left="2955" w:hanging="360"/>
      </w:pPr>
      <w:rPr>
        <w:rFonts w:ascii="Wingdings" w:hAnsi="Wingdings" w:hint="default"/>
      </w:rPr>
    </w:lvl>
    <w:lvl w:ilvl="3" w:tplc="04080001" w:tentative="1">
      <w:start w:val="1"/>
      <w:numFmt w:val="bullet"/>
      <w:lvlText w:val=""/>
      <w:lvlJc w:val="left"/>
      <w:pPr>
        <w:ind w:left="3675" w:hanging="360"/>
      </w:pPr>
      <w:rPr>
        <w:rFonts w:ascii="Symbol" w:hAnsi="Symbol" w:hint="default"/>
      </w:rPr>
    </w:lvl>
    <w:lvl w:ilvl="4" w:tplc="04080003" w:tentative="1">
      <w:start w:val="1"/>
      <w:numFmt w:val="bullet"/>
      <w:lvlText w:val="o"/>
      <w:lvlJc w:val="left"/>
      <w:pPr>
        <w:ind w:left="4395" w:hanging="360"/>
      </w:pPr>
      <w:rPr>
        <w:rFonts w:ascii="Courier New" w:hAnsi="Courier New" w:cs="Courier New" w:hint="default"/>
      </w:rPr>
    </w:lvl>
    <w:lvl w:ilvl="5" w:tplc="04080005" w:tentative="1">
      <w:start w:val="1"/>
      <w:numFmt w:val="bullet"/>
      <w:lvlText w:val=""/>
      <w:lvlJc w:val="left"/>
      <w:pPr>
        <w:ind w:left="5115" w:hanging="360"/>
      </w:pPr>
      <w:rPr>
        <w:rFonts w:ascii="Wingdings" w:hAnsi="Wingdings" w:hint="default"/>
      </w:rPr>
    </w:lvl>
    <w:lvl w:ilvl="6" w:tplc="04080001" w:tentative="1">
      <w:start w:val="1"/>
      <w:numFmt w:val="bullet"/>
      <w:lvlText w:val=""/>
      <w:lvlJc w:val="left"/>
      <w:pPr>
        <w:ind w:left="5835" w:hanging="360"/>
      </w:pPr>
      <w:rPr>
        <w:rFonts w:ascii="Symbol" w:hAnsi="Symbol" w:hint="default"/>
      </w:rPr>
    </w:lvl>
    <w:lvl w:ilvl="7" w:tplc="04080003" w:tentative="1">
      <w:start w:val="1"/>
      <w:numFmt w:val="bullet"/>
      <w:lvlText w:val="o"/>
      <w:lvlJc w:val="left"/>
      <w:pPr>
        <w:ind w:left="6555" w:hanging="360"/>
      </w:pPr>
      <w:rPr>
        <w:rFonts w:ascii="Courier New" w:hAnsi="Courier New" w:cs="Courier New" w:hint="default"/>
      </w:rPr>
    </w:lvl>
    <w:lvl w:ilvl="8" w:tplc="04080005" w:tentative="1">
      <w:start w:val="1"/>
      <w:numFmt w:val="bullet"/>
      <w:lvlText w:val=""/>
      <w:lvlJc w:val="left"/>
      <w:pPr>
        <w:ind w:left="7275" w:hanging="360"/>
      </w:pPr>
      <w:rPr>
        <w:rFonts w:ascii="Wingdings" w:hAnsi="Wingdings" w:hint="default"/>
      </w:rPr>
    </w:lvl>
  </w:abstractNum>
  <w:abstractNum w:abstractNumId="1">
    <w:nsid w:val="1B5D6FC9"/>
    <w:multiLevelType w:val="hybridMultilevel"/>
    <w:tmpl w:val="70165D30"/>
    <w:lvl w:ilvl="0" w:tplc="0408000B">
      <w:start w:val="1"/>
      <w:numFmt w:val="bullet"/>
      <w:lvlText w:val=""/>
      <w:lvlJc w:val="left"/>
      <w:pPr>
        <w:ind w:left="795" w:hanging="360"/>
      </w:pPr>
      <w:rPr>
        <w:rFonts w:ascii="Wingdings" w:hAnsi="Wingdings"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2">
    <w:nsid w:val="3A4348E8"/>
    <w:multiLevelType w:val="hybridMultilevel"/>
    <w:tmpl w:val="C4B862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88D614E"/>
    <w:multiLevelType w:val="hybridMultilevel"/>
    <w:tmpl w:val="5838F0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9E12DDC"/>
    <w:multiLevelType w:val="hybridMultilevel"/>
    <w:tmpl w:val="A1D4EB04"/>
    <w:lvl w:ilvl="0" w:tplc="5628B7CC">
      <w:numFmt w:val="bullet"/>
      <w:lvlText w:val="-"/>
      <w:lvlJc w:val="left"/>
      <w:pPr>
        <w:ind w:left="720" w:hanging="360"/>
      </w:pPr>
      <w:rPr>
        <w:rFonts w:ascii="Century Gothic" w:eastAsiaTheme="minorHAnsi" w:hAnsi="Century Gothic"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B6"/>
    <w:rsid w:val="0000041B"/>
    <w:rsid w:val="0002465E"/>
    <w:rsid w:val="00085914"/>
    <w:rsid w:val="00091999"/>
    <w:rsid w:val="000D38CB"/>
    <w:rsid w:val="000D75F5"/>
    <w:rsid w:val="000E7BCF"/>
    <w:rsid w:val="00100C39"/>
    <w:rsid w:val="00104484"/>
    <w:rsid w:val="00104C2D"/>
    <w:rsid w:val="00126A89"/>
    <w:rsid w:val="001401EC"/>
    <w:rsid w:val="00176FC8"/>
    <w:rsid w:val="001D49BE"/>
    <w:rsid w:val="00206322"/>
    <w:rsid w:val="0020728C"/>
    <w:rsid w:val="00230512"/>
    <w:rsid w:val="00240DBF"/>
    <w:rsid w:val="0024140B"/>
    <w:rsid w:val="00327DB7"/>
    <w:rsid w:val="0035245E"/>
    <w:rsid w:val="0038366A"/>
    <w:rsid w:val="0038696B"/>
    <w:rsid w:val="003E16BD"/>
    <w:rsid w:val="003E5F0B"/>
    <w:rsid w:val="0045000B"/>
    <w:rsid w:val="00456081"/>
    <w:rsid w:val="0047230A"/>
    <w:rsid w:val="004C3492"/>
    <w:rsid w:val="00517EF9"/>
    <w:rsid w:val="00577B2A"/>
    <w:rsid w:val="00590F1D"/>
    <w:rsid w:val="006178C0"/>
    <w:rsid w:val="0063132D"/>
    <w:rsid w:val="00646E52"/>
    <w:rsid w:val="006579BF"/>
    <w:rsid w:val="0067786C"/>
    <w:rsid w:val="006B2480"/>
    <w:rsid w:val="00767DB2"/>
    <w:rsid w:val="0079398E"/>
    <w:rsid w:val="007D55BC"/>
    <w:rsid w:val="007D6E3A"/>
    <w:rsid w:val="00885110"/>
    <w:rsid w:val="009071BB"/>
    <w:rsid w:val="009348C1"/>
    <w:rsid w:val="00955E23"/>
    <w:rsid w:val="00957538"/>
    <w:rsid w:val="00961519"/>
    <w:rsid w:val="00977D4D"/>
    <w:rsid w:val="0099076C"/>
    <w:rsid w:val="00A20DA2"/>
    <w:rsid w:val="00A447E5"/>
    <w:rsid w:val="00A45F6B"/>
    <w:rsid w:val="00A6633D"/>
    <w:rsid w:val="00A84AB2"/>
    <w:rsid w:val="00A857C2"/>
    <w:rsid w:val="00AB7DA9"/>
    <w:rsid w:val="00AC552B"/>
    <w:rsid w:val="00AC5750"/>
    <w:rsid w:val="00AF5A15"/>
    <w:rsid w:val="00B00EB6"/>
    <w:rsid w:val="00B43987"/>
    <w:rsid w:val="00B452C1"/>
    <w:rsid w:val="00B526EA"/>
    <w:rsid w:val="00B57B01"/>
    <w:rsid w:val="00B60BE0"/>
    <w:rsid w:val="00B77366"/>
    <w:rsid w:val="00B928A1"/>
    <w:rsid w:val="00BB2716"/>
    <w:rsid w:val="00C01880"/>
    <w:rsid w:val="00C911BA"/>
    <w:rsid w:val="00CE5111"/>
    <w:rsid w:val="00D23B6E"/>
    <w:rsid w:val="00D5194A"/>
    <w:rsid w:val="00D52D72"/>
    <w:rsid w:val="00D663A8"/>
    <w:rsid w:val="00D77811"/>
    <w:rsid w:val="00DA28DE"/>
    <w:rsid w:val="00DC784C"/>
    <w:rsid w:val="00ED2BB6"/>
    <w:rsid w:val="00ED5EB4"/>
    <w:rsid w:val="00F259F4"/>
    <w:rsid w:val="00F43D29"/>
    <w:rsid w:val="00FB04A9"/>
    <w:rsid w:val="00FE33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46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E5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322"/>
    <w:pPr>
      <w:ind w:left="720"/>
      <w:contextualSpacing/>
    </w:pPr>
  </w:style>
  <w:style w:type="character" w:customStyle="1" w:styleId="2Char">
    <w:name w:val="Επικεφαλίδα 2 Char"/>
    <w:basedOn w:val="a0"/>
    <w:link w:val="2"/>
    <w:uiPriority w:val="9"/>
    <w:rsid w:val="003E5F0B"/>
    <w:rPr>
      <w:rFonts w:asciiTheme="majorHAnsi" w:eastAsiaTheme="majorEastAsia" w:hAnsiTheme="majorHAnsi" w:cstheme="majorBidi"/>
      <w:b/>
      <w:bCs/>
      <w:color w:val="4F81BD" w:themeColor="accent1"/>
      <w:sz w:val="26"/>
      <w:szCs w:val="26"/>
    </w:rPr>
  </w:style>
  <w:style w:type="paragraph" w:styleId="a4">
    <w:name w:val="header"/>
    <w:basedOn w:val="a"/>
    <w:link w:val="Char"/>
    <w:uiPriority w:val="99"/>
    <w:unhideWhenUsed/>
    <w:rsid w:val="00104484"/>
    <w:pPr>
      <w:tabs>
        <w:tab w:val="center" w:pos="4153"/>
        <w:tab w:val="right" w:pos="8306"/>
      </w:tabs>
      <w:spacing w:after="0" w:line="240" w:lineRule="auto"/>
    </w:pPr>
  </w:style>
  <w:style w:type="character" w:customStyle="1" w:styleId="Char">
    <w:name w:val="Κεφαλίδα Char"/>
    <w:basedOn w:val="a0"/>
    <w:link w:val="a4"/>
    <w:uiPriority w:val="99"/>
    <w:rsid w:val="00104484"/>
  </w:style>
  <w:style w:type="paragraph" w:styleId="a5">
    <w:name w:val="footer"/>
    <w:basedOn w:val="a"/>
    <w:link w:val="Char0"/>
    <w:uiPriority w:val="99"/>
    <w:unhideWhenUsed/>
    <w:rsid w:val="00104484"/>
    <w:pPr>
      <w:tabs>
        <w:tab w:val="center" w:pos="4153"/>
        <w:tab w:val="right" w:pos="8306"/>
      </w:tabs>
      <w:spacing w:after="0" w:line="240" w:lineRule="auto"/>
    </w:pPr>
  </w:style>
  <w:style w:type="character" w:customStyle="1" w:styleId="Char0">
    <w:name w:val="Υποσέλιδο Char"/>
    <w:basedOn w:val="a0"/>
    <w:link w:val="a5"/>
    <w:uiPriority w:val="99"/>
    <w:rsid w:val="00104484"/>
  </w:style>
  <w:style w:type="character" w:customStyle="1" w:styleId="fontstyle01">
    <w:name w:val="fontstyle01"/>
    <w:basedOn w:val="a0"/>
    <w:rsid w:val="00104C2D"/>
    <w:rPr>
      <w:rFonts w:ascii="ECSquareSansPro-Light" w:hAnsi="ECSquareSansPro-Light" w:hint="default"/>
      <w:b w:val="0"/>
      <w:bCs w:val="0"/>
      <w:i w:val="0"/>
      <w:iCs w:val="0"/>
      <w:color w:val="000000"/>
      <w:sz w:val="20"/>
      <w:szCs w:val="20"/>
    </w:rPr>
  </w:style>
  <w:style w:type="paragraph" w:styleId="a6">
    <w:name w:val="Balloon Text"/>
    <w:basedOn w:val="a"/>
    <w:link w:val="Char1"/>
    <w:uiPriority w:val="99"/>
    <w:semiHidden/>
    <w:unhideWhenUsed/>
    <w:rsid w:val="00AC552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C552B"/>
    <w:rPr>
      <w:rFonts w:ascii="Tahoma" w:hAnsi="Tahoma" w:cs="Tahoma"/>
      <w:sz w:val="16"/>
      <w:szCs w:val="16"/>
    </w:rPr>
  </w:style>
  <w:style w:type="character" w:customStyle="1" w:styleId="1Char">
    <w:name w:val="Επικεφαλίδα 1 Char"/>
    <w:basedOn w:val="a0"/>
    <w:link w:val="1"/>
    <w:uiPriority w:val="9"/>
    <w:rsid w:val="00646E52"/>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unhideWhenUsed/>
    <w:rsid w:val="000919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0919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646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E5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322"/>
    <w:pPr>
      <w:ind w:left="720"/>
      <w:contextualSpacing/>
    </w:pPr>
  </w:style>
  <w:style w:type="character" w:customStyle="1" w:styleId="2Char">
    <w:name w:val="Επικεφαλίδα 2 Char"/>
    <w:basedOn w:val="a0"/>
    <w:link w:val="2"/>
    <w:uiPriority w:val="9"/>
    <w:rsid w:val="003E5F0B"/>
    <w:rPr>
      <w:rFonts w:asciiTheme="majorHAnsi" w:eastAsiaTheme="majorEastAsia" w:hAnsiTheme="majorHAnsi" w:cstheme="majorBidi"/>
      <w:b/>
      <w:bCs/>
      <w:color w:val="4F81BD" w:themeColor="accent1"/>
      <w:sz w:val="26"/>
      <w:szCs w:val="26"/>
    </w:rPr>
  </w:style>
  <w:style w:type="paragraph" w:styleId="a4">
    <w:name w:val="header"/>
    <w:basedOn w:val="a"/>
    <w:link w:val="Char"/>
    <w:uiPriority w:val="99"/>
    <w:unhideWhenUsed/>
    <w:rsid w:val="00104484"/>
    <w:pPr>
      <w:tabs>
        <w:tab w:val="center" w:pos="4153"/>
        <w:tab w:val="right" w:pos="8306"/>
      </w:tabs>
      <w:spacing w:after="0" w:line="240" w:lineRule="auto"/>
    </w:pPr>
  </w:style>
  <w:style w:type="character" w:customStyle="1" w:styleId="Char">
    <w:name w:val="Κεφαλίδα Char"/>
    <w:basedOn w:val="a0"/>
    <w:link w:val="a4"/>
    <w:uiPriority w:val="99"/>
    <w:rsid w:val="00104484"/>
  </w:style>
  <w:style w:type="paragraph" w:styleId="a5">
    <w:name w:val="footer"/>
    <w:basedOn w:val="a"/>
    <w:link w:val="Char0"/>
    <w:uiPriority w:val="99"/>
    <w:unhideWhenUsed/>
    <w:rsid w:val="00104484"/>
    <w:pPr>
      <w:tabs>
        <w:tab w:val="center" w:pos="4153"/>
        <w:tab w:val="right" w:pos="8306"/>
      </w:tabs>
      <w:spacing w:after="0" w:line="240" w:lineRule="auto"/>
    </w:pPr>
  </w:style>
  <w:style w:type="character" w:customStyle="1" w:styleId="Char0">
    <w:name w:val="Υποσέλιδο Char"/>
    <w:basedOn w:val="a0"/>
    <w:link w:val="a5"/>
    <w:uiPriority w:val="99"/>
    <w:rsid w:val="00104484"/>
  </w:style>
  <w:style w:type="character" w:customStyle="1" w:styleId="fontstyle01">
    <w:name w:val="fontstyle01"/>
    <w:basedOn w:val="a0"/>
    <w:rsid w:val="00104C2D"/>
    <w:rPr>
      <w:rFonts w:ascii="ECSquareSansPro-Light" w:hAnsi="ECSquareSansPro-Light" w:hint="default"/>
      <w:b w:val="0"/>
      <w:bCs w:val="0"/>
      <w:i w:val="0"/>
      <w:iCs w:val="0"/>
      <w:color w:val="000000"/>
      <w:sz w:val="20"/>
      <w:szCs w:val="20"/>
    </w:rPr>
  </w:style>
  <w:style w:type="paragraph" w:styleId="a6">
    <w:name w:val="Balloon Text"/>
    <w:basedOn w:val="a"/>
    <w:link w:val="Char1"/>
    <w:uiPriority w:val="99"/>
    <w:semiHidden/>
    <w:unhideWhenUsed/>
    <w:rsid w:val="00AC552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C552B"/>
    <w:rPr>
      <w:rFonts w:ascii="Tahoma" w:hAnsi="Tahoma" w:cs="Tahoma"/>
      <w:sz w:val="16"/>
      <w:szCs w:val="16"/>
    </w:rPr>
  </w:style>
  <w:style w:type="character" w:customStyle="1" w:styleId="1Char">
    <w:name w:val="Επικεφαλίδα 1 Char"/>
    <w:basedOn w:val="a0"/>
    <w:link w:val="1"/>
    <w:uiPriority w:val="9"/>
    <w:rsid w:val="00646E52"/>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unhideWhenUsed/>
    <w:rsid w:val="000919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091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8625">
      <w:bodyDiv w:val="1"/>
      <w:marLeft w:val="0"/>
      <w:marRight w:val="0"/>
      <w:marTop w:val="0"/>
      <w:marBottom w:val="0"/>
      <w:divBdr>
        <w:top w:val="none" w:sz="0" w:space="0" w:color="auto"/>
        <w:left w:val="none" w:sz="0" w:space="0" w:color="auto"/>
        <w:bottom w:val="none" w:sz="0" w:space="0" w:color="auto"/>
        <w:right w:val="none" w:sz="0" w:space="0" w:color="auto"/>
      </w:divBdr>
      <w:divsChild>
        <w:div w:id="1320231414">
          <w:marLeft w:val="150"/>
          <w:marRight w:val="0"/>
          <w:marTop w:val="150"/>
          <w:marBottom w:val="0"/>
          <w:divBdr>
            <w:top w:val="none" w:sz="0" w:space="0" w:color="auto"/>
            <w:left w:val="none" w:sz="0" w:space="0" w:color="auto"/>
            <w:bottom w:val="none" w:sz="0" w:space="0" w:color="auto"/>
            <w:right w:val="none" w:sz="0" w:space="0" w:color="auto"/>
          </w:divBdr>
          <w:divsChild>
            <w:div w:id="1063719126">
              <w:marLeft w:val="0"/>
              <w:marRight w:val="0"/>
              <w:marTop w:val="0"/>
              <w:marBottom w:val="0"/>
              <w:divBdr>
                <w:top w:val="none" w:sz="0" w:space="0" w:color="auto"/>
                <w:left w:val="none" w:sz="0" w:space="0" w:color="auto"/>
                <w:bottom w:val="none" w:sz="0" w:space="0" w:color="auto"/>
                <w:right w:val="none" w:sz="0" w:space="0" w:color="auto"/>
              </w:divBdr>
              <w:divsChild>
                <w:div w:id="1414012929">
                  <w:marLeft w:val="0"/>
                  <w:marRight w:val="300"/>
                  <w:marTop w:val="60"/>
                  <w:marBottom w:val="300"/>
                  <w:divBdr>
                    <w:top w:val="single" w:sz="6" w:space="0" w:color="DBDBDB"/>
                    <w:left w:val="none" w:sz="0" w:space="0" w:color="auto"/>
                    <w:bottom w:val="single" w:sz="6" w:space="0" w:color="DBDBDB"/>
                    <w:right w:val="none" w:sz="0" w:space="0" w:color="auto"/>
                  </w:divBdr>
                  <w:divsChild>
                    <w:div w:id="1071585637">
                      <w:marLeft w:val="0"/>
                      <w:marRight w:val="0"/>
                      <w:marTop w:val="30"/>
                      <w:marBottom w:val="30"/>
                      <w:divBdr>
                        <w:top w:val="none" w:sz="0" w:space="0" w:color="auto"/>
                        <w:left w:val="none" w:sz="0" w:space="0" w:color="auto"/>
                        <w:bottom w:val="none" w:sz="0" w:space="0" w:color="auto"/>
                        <w:right w:val="none" w:sz="0" w:space="0" w:color="auto"/>
                      </w:divBdr>
                      <w:divsChild>
                        <w:div w:id="5957494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45490379">
                  <w:marLeft w:val="0"/>
                  <w:marRight w:val="300"/>
                  <w:marTop w:val="60"/>
                  <w:marBottom w:val="300"/>
                  <w:divBdr>
                    <w:top w:val="single" w:sz="6" w:space="0" w:color="DBDBDB"/>
                    <w:left w:val="none" w:sz="0" w:space="0" w:color="auto"/>
                    <w:bottom w:val="single" w:sz="6" w:space="0" w:color="DBDBDB"/>
                    <w:right w:val="none" w:sz="0" w:space="0" w:color="auto"/>
                  </w:divBdr>
                  <w:divsChild>
                    <w:div w:id="1595430365">
                      <w:marLeft w:val="0"/>
                      <w:marRight w:val="0"/>
                      <w:marTop w:val="30"/>
                      <w:marBottom w:val="30"/>
                      <w:divBdr>
                        <w:top w:val="none" w:sz="0" w:space="0" w:color="auto"/>
                        <w:left w:val="none" w:sz="0" w:space="0" w:color="auto"/>
                        <w:bottom w:val="none" w:sz="0" w:space="0" w:color="auto"/>
                        <w:right w:val="none" w:sz="0" w:space="0" w:color="auto"/>
                      </w:divBdr>
                      <w:divsChild>
                        <w:div w:id="1541238207">
                          <w:marLeft w:val="0"/>
                          <w:marRight w:val="0"/>
                          <w:marTop w:val="0"/>
                          <w:marBottom w:val="120"/>
                          <w:divBdr>
                            <w:top w:val="none" w:sz="0" w:space="0" w:color="auto"/>
                            <w:left w:val="none" w:sz="0" w:space="0" w:color="auto"/>
                            <w:bottom w:val="none" w:sz="0" w:space="0" w:color="auto"/>
                            <w:right w:val="none" w:sz="0" w:space="0" w:color="auto"/>
                          </w:divBdr>
                        </w:div>
                        <w:div w:id="14442993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7426957">
                  <w:marLeft w:val="0"/>
                  <w:marRight w:val="300"/>
                  <w:marTop w:val="60"/>
                  <w:marBottom w:val="300"/>
                  <w:divBdr>
                    <w:top w:val="single" w:sz="6" w:space="0" w:color="DBDBDB"/>
                    <w:left w:val="none" w:sz="0" w:space="0" w:color="auto"/>
                    <w:bottom w:val="single" w:sz="6" w:space="0" w:color="DBDBDB"/>
                    <w:right w:val="none" w:sz="0" w:space="0" w:color="auto"/>
                  </w:divBdr>
                  <w:divsChild>
                    <w:div w:id="644822351">
                      <w:marLeft w:val="0"/>
                      <w:marRight w:val="0"/>
                      <w:marTop w:val="30"/>
                      <w:marBottom w:val="30"/>
                      <w:divBdr>
                        <w:top w:val="none" w:sz="0" w:space="0" w:color="auto"/>
                        <w:left w:val="none" w:sz="0" w:space="0" w:color="auto"/>
                        <w:bottom w:val="none" w:sz="0" w:space="0" w:color="auto"/>
                        <w:right w:val="none" w:sz="0" w:space="0" w:color="auto"/>
                      </w:divBdr>
                      <w:divsChild>
                        <w:div w:id="17280671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50011536">
              <w:marLeft w:val="0"/>
              <w:marRight w:val="0"/>
              <w:marTop w:val="0"/>
              <w:marBottom w:val="0"/>
              <w:divBdr>
                <w:top w:val="none" w:sz="0" w:space="0" w:color="auto"/>
                <w:left w:val="none" w:sz="0" w:space="0" w:color="auto"/>
                <w:bottom w:val="none" w:sz="0" w:space="0" w:color="auto"/>
                <w:right w:val="none" w:sz="0" w:space="0" w:color="auto"/>
              </w:divBdr>
            </w:div>
            <w:div w:id="100684552">
              <w:marLeft w:val="0"/>
              <w:marRight w:val="0"/>
              <w:marTop w:val="0"/>
              <w:marBottom w:val="0"/>
              <w:divBdr>
                <w:top w:val="none" w:sz="0" w:space="0" w:color="auto"/>
                <w:left w:val="none" w:sz="0" w:space="0" w:color="auto"/>
                <w:bottom w:val="none" w:sz="0" w:space="0" w:color="auto"/>
                <w:right w:val="none" w:sz="0" w:space="0" w:color="auto"/>
              </w:divBdr>
            </w:div>
            <w:div w:id="1925647183">
              <w:marLeft w:val="0"/>
              <w:marRight w:val="0"/>
              <w:marTop w:val="0"/>
              <w:marBottom w:val="0"/>
              <w:divBdr>
                <w:top w:val="none" w:sz="0" w:space="0" w:color="auto"/>
                <w:left w:val="none" w:sz="0" w:space="0" w:color="auto"/>
                <w:bottom w:val="none" w:sz="0" w:space="0" w:color="auto"/>
                <w:right w:val="none" w:sz="0" w:space="0" w:color="auto"/>
              </w:divBdr>
              <w:divsChild>
                <w:div w:id="1972440345">
                  <w:marLeft w:val="0"/>
                  <w:marRight w:val="120"/>
                  <w:marTop w:val="0"/>
                  <w:marBottom w:val="0"/>
                  <w:divBdr>
                    <w:top w:val="none" w:sz="0" w:space="0" w:color="auto"/>
                    <w:left w:val="none" w:sz="0" w:space="0" w:color="auto"/>
                    <w:bottom w:val="none" w:sz="0" w:space="0" w:color="auto"/>
                    <w:right w:val="none" w:sz="0" w:space="0" w:color="auto"/>
                  </w:divBdr>
                </w:div>
                <w:div w:id="2009208620">
                  <w:marLeft w:val="0"/>
                  <w:marRight w:val="120"/>
                  <w:marTop w:val="0"/>
                  <w:marBottom w:val="0"/>
                  <w:divBdr>
                    <w:top w:val="none" w:sz="0" w:space="0" w:color="auto"/>
                    <w:left w:val="none" w:sz="0" w:space="0" w:color="auto"/>
                    <w:bottom w:val="none" w:sz="0" w:space="0" w:color="auto"/>
                    <w:right w:val="none" w:sz="0" w:space="0" w:color="auto"/>
                  </w:divBdr>
                </w:div>
              </w:divsChild>
            </w:div>
            <w:div w:id="1743717799">
              <w:marLeft w:val="0"/>
              <w:marRight w:val="0"/>
              <w:marTop w:val="0"/>
              <w:marBottom w:val="0"/>
              <w:divBdr>
                <w:top w:val="none" w:sz="0" w:space="0" w:color="auto"/>
                <w:left w:val="none" w:sz="0" w:space="0" w:color="auto"/>
                <w:bottom w:val="none" w:sz="0" w:space="0" w:color="auto"/>
                <w:right w:val="none" w:sz="0" w:space="0" w:color="auto"/>
              </w:divBdr>
            </w:div>
            <w:div w:id="1332444803">
              <w:marLeft w:val="0"/>
              <w:marRight w:val="0"/>
              <w:marTop w:val="0"/>
              <w:marBottom w:val="0"/>
              <w:divBdr>
                <w:top w:val="none" w:sz="0" w:space="0" w:color="auto"/>
                <w:left w:val="none" w:sz="0" w:space="0" w:color="auto"/>
                <w:bottom w:val="none" w:sz="0" w:space="0" w:color="auto"/>
                <w:right w:val="none" w:sz="0" w:space="0" w:color="auto"/>
              </w:divBdr>
            </w:div>
            <w:div w:id="3025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F656-4D47-4C99-9B61-12B791FA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2226</Words>
  <Characters>12026</Characters>
  <Application>Microsoft Office Word</Application>
  <DocSecurity>0</DocSecurity>
  <Lines>100</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Yanna</dc:creator>
  <cp:lastModifiedBy>Νικόλαος Μνιέστρης</cp:lastModifiedBy>
  <cp:revision>3</cp:revision>
  <cp:lastPrinted>2022-03-18T12:05:00Z</cp:lastPrinted>
  <dcterms:created xsi:type="dcterms:W3CDTF">2022-04-14T10:56:00Z</dcterms:created>
  <dcterms:modified xsi:type="dcterms:W3CDTF">2022-04-14T11:16:00Z</dcterms:modified>
</cp:coreProperties>
</file>